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10317E">
      <w:pPr>
        <w:pStyle w:val="2"/>
        <w:spacing w:line="268" w:lineRule="auto"/>
        <w:rPr>
          <w:color w:val="auto"/>
        </w:rPr>
      </w:pPr>
    </w:p>
    <w:p w14:paraId="0599F04C">
      <w:pPr>
        <w:pStyle w:val="2"/>
        <w:spacing w:line="268" w:lineRule="auto"/>
        <w:rPr>
          <w:color w:val="auto"/>
        </w:rPr>
      </w:pPr>
    </w:p>
    <w:p w14:paraId="62A0924B">
      <w:pPr>
        <w:pStyle w:val="2"/>
        <w:spacing w:line="269" w:lineRule="auto"/>
        <w:rPr>
          <w:color w:val="auto"/>
        </w:rPr>
      </w:pPr>
    </w:p>
    <w:p w14:paraId="6E7DE3CD">
      <w:pPr>
        <w:pStyle w:val="2"/>
        <w:spacing w:line="269" w:lineRule="auto"/>
        <w:rPr>
          <w:color w:val="auto"/>
        </w:rPr>
      </w:pPr>
    </w:p>
    <w:p w14:paraId="7FD26F95">
      <w:pPr>
        <w:pStyle w:val="2"/>
        <w:spacing w:line="251" w:lineRule="auto"/>
        <w:jc w:val="center"/>
        <w:rPr>
          <w:color w:val="auto"/>
          <w:sz w:val="44"/>
          <w:szCs w:val="44"/>
          <w:lang w:eastAsia="zh-CN"/>
        </w:rPr>
      </w:pPr>
      <w:r>
        <w:rPr>
          <w:rFonts w:hint="eastAsia" w:ascii="宋体" w:hAnsi="宋体" w:eastAsia="宋体" w:cs="宋体"/>
          <w:b/>
          <w:bCs/>
          <w:color w:val="auto"/>
          <w:sz w:val="44"/>
          <w:szCs w:val="44"/>
          <w:lang w:eastAsia="zh-CN"/>
        </w:rPr>
        <w:t xml:space="preserve">启东市图书馆24小时城市书房改造项目 </w:t>
      </w:r>
    </w:p>
    <w:p w14:paraId="1A5D4C28">
      <w:pPr>
        <w:pStyle w:val="2"/>
        <w:spacing w:line="252" w:lineRule="auto"/>
        <w:rPr>
          <w:color w:val="auto"/>
          <w:lang w:eastAsia="zh-CN"/>
        </w:rPr>
      </w:pPr>
    </w:p>
    <w:p w14:paraId="2DFB40D3">
      <w:pPr>
        <w:pStyle w:val="2"/>
        <w:spacing w:line="252" w:lineRule="auto"/>
        <w:rPr>
          <w:color w:val="auto"/>
          <w:lang w:eastAsia="zh-CN"/>
        </w:rPr>
      </w:pPr>
    </w:p>
    <w:p w14:paraId="251D77BC">
      <w:pPr>
        <w:pStyle w:val="2"/>
        <w:spacing w:line="252" w:lineRule="auto"/>
        <w:rPr>
          <w:color w:val="auto"/>
          <w:lang w:eastAsia="zh-CN"/>
        </w:rPr>
      </w:pPr>
    </w:p>
    <w:p w14:paraId="3A334969">
      <w:pPr>
        <w:pStyle w:val="2"/>
        <w:spacing w:line="252" w:lineRule="auto"/>
        <w:rPr>
          <w:color w:val="auto"/>
          <w:lang w:eastAsia="zh-CN"/>
        </w:rPr>
      </w:pPr>
    </w:p>
    <w:p w14:paraId="45AA0007">
      <w:pPr>
        <w:pStyle w:val="2"/>
        <w:spacing w:line="252" w:lineRule="auto"/>
        <w:rPr>
          <w:color w:val="auto"/>
          <w:lang w:eastAsia="zh-CN"/>
        </w:rPr>
      </w:pPr>
    </w:p>
    <w:p w14:paraId="5B4754CF">
      <w:pPr>
        <w:spacing w:before="325" w:line="218" w:lineRule="auto"/>
        <w:ind w:left="1630"/>
        <w:outlineLvl w:val="0"/>
        <w:rPr>
          <w:rFonts w:ascii="宋体" w:hAnsi="宋体" w:eastAsia="宋体" w:cs="宋体"/>
          <w:color w:val="auto"/>
          <w:sz w:val="100"/>
          <w:szCs w:val="100"/>
          <w:lang w:eastAsia="zh-CN"/>
        </w:rPr>
      </w:pPr>
      <w:r>
        <w:rPr>
          <w:rFonts w:ascii="宋体" w:hAnsi="宋体" w:eastAsia="宋体" w:cs="宋体"/>
          <w:b/>
          <w:bCs/>
          <w:color w:val="auto"/>
          <w:spacing w:val="-13"/>
          <w:sz w:val="100"/>
          <w:szCs w:val="100"/>
          <w:lang w:eastAsia="zh-CN"/>
        </w:rPr>
        <w:t>采购询价文件</w:t>
      </w:r>
    </w:p>
    <w:p w14:paraId="22A7E5A7">
      <w:pPr>
        <w:pStyle w:val="2"/>
        <w:spacing w:line="247" w:lineRule="auto"/>
        <w:rPr>
          <w:color w:val="auto"/>
          <w:lang w:eastAsia="zh-CN"/>
        </w:rPr>
      </w:pPr>
    </w:p>
    <w:p w14:paraId="18B3742E">
      <w:pPr>
        <w:pStyle w:val="2"/>
        <w:spacing w:line="247" w:lineRule="auto"/>
        <w:rPr>
          <w:color w:val="auto"/>
          <w:lang w:eastAsia="zh-CN"/>
        </w:rPr>
      </w:pPr>
    </w:p>
    <w:p w14:paraId="60494DC0">
      <w:pPr>
        <w:pStyle w:val="2"/>
        <w:spacing w:line="247" w:lineRule="auto"/>
        <w:rPr>
          <w:color w:val="auto"/>
          <w:lang w:eastAsia="zh-CN"/>
        </w:rPr>
      </w:pPr>
    </w:p>
    <w:p w14:paraId="19E4CDEB">
      <w:pPr>
        <w:pStyle w:val="2"/>
        <w:spacing w:line="247" w:lineRule="auto"/>
        <w:rPr>
          <w:color w:val="auto"/>
          <w:lang w:eastAsia="zh-CN"/>
        </w:rPr>
      </w:pPr>
    </w:p>
    <w:p w14:paraId="329CBCBA">
      <w:pPr>
        <w:pStyle w:val="2"/>
        <w:spacing w:line="247" w:lineRule="auto"/>
        <w:rPr>
          <w:color w:val="auto"/>
          <w:lang w:eastAsia="zh-CN"/>
        </w:rPr>
      </w:pPr>
    </w:p>
    <w:p w14:paraId="4D5C5BA5">
      <w:pPr>
        <w:pStyle w:val="2"/>
        <w:spacing w:line="247" w:lineRule="auto"/>
        <w:rPr>
          <w:color w:val="auto"/>
          <w:lang w:eastAsia="zh-CN"/>
        </w:rPr>
      </w:pPr>
    </w:p>
    <w:p w14:paraId="4222A5A6">
      <w:pPr>
        <w:pStyle w:val="2"/>
        <w:spacing w:line="247" w:lineRule="auto"/>
        <w:rPr>
          <w:color w:val="auto"/>
          <w:lang w:eastAsia="zh-CN"/>
        </w:rPr>
      </w:pPr>
    </w:p>
    <w:p w14:paraId="283BCDC5">
      <w:pPr>
        <w:rPr>
          <w:color w:val="auto"/>
          <w:lang w:eastAsia="zh-CN"/>
        </w:rPr>
      </w:pPr>
    </w:p>
    <w:p w14:paraId="67936B65">
      <w:pPr>
        <w:rPr>
          <w:color w:val="auto"/>
          <w:lang w:eastAsia="zh-CN"/>
        </w:rPr>
      </w:pPr>
    </w:p>
    <w:p w14:paraId="5B8E4ECA">
      <w:pPr>
        <w:pStyle w:val="2"/>
        <w:spacing w:line="247" w:lineRule="auto"/>
        <w:rPr>
          <w:color w:val="auto"/>
          <w:lang w:eastAsia="zh-CN"/>
        </w:rPr>
      </w:pPr>
    </w:p>
    <w:p w14:paraId="53BB3A30">
      <w:pPr>
        <w:pStyle w:val="2"/>
        <w:spacing w:line="247" w:lineRule="auto"/>
        <w:rPr>
          <w:color w:val="auto"/>
          <w:lang w:eastAsia="zh-CN"/>
        </w:rPr>
      </w:pPr>
    </w:p>
    <w:p w14:paraId="27C3AB7F">
      <w:pPr>
        <w:pStyle w:val="2"/>
        <w:spacing w:line="247" w:lineRule="auto"/>
        <w:rPr>
          <w:color w:val="auto"/>
          <w:lang w:eastAsia="zh-CN"/>
        </w:rPr>
      </w:pPr>
    </w:p>
    <w:p w14:paraId="199E1D43">
      <w:pPr>
        <w:pStyle w:val="2"/>
        <w:spacing w:line="247" w:lineRule="auto"/>
        <w:rPr>
          <w:color w:val="auto"/>
          <w:lang w:eastAsia="zh-CN"/>
        </w:rPr>
      </w:pPr>
    </w:p>
    <w:p w14:paraId="1CBA3B2D">
      <w:pPr>
        <w:pStyle w:val="2"/>
        <w:spacing w:line="247" w:lineRule="auto"/>
        <w:rPr>
          <w:color w:val="auto"/>
          <w:lang w:eastAsia="zh-CN"/>
        </w:rPr>
      </w:pPr>
    </w:p>
    <w:p w14:paraId="15CEF3B6">
      <w:pPr>
        <w:pStyle w:val="2"/>
        <w:spacing w:line="247" w:lineRule="auto"/>
        <w:rPr>
          <w:color w:val="auto"/>
          <w:lang w:eastAsia="zh-CN"/>
        </w:rPr>
      </w:pPr>
    </w:p>
    <w:p w14:paraId="4739B41C">
      <w:pPr>
        <w:pStyle w:val="2"/>
        <w:spacing w:line="247" w:lineRule="auto"/>
        <w:rPr>
          <w:color w:val="auto"/>
          <w:lang w:eastAsia="zh-CN"/>
        </w:rPr>
      </w:pPr>
    </w:p>
    <w:p w14:paraId="5294F4F9">
      <w:pPr>
        <w:pStyle w:val="2"/>
        <w:spacing w:line="247" w:lineRule="auto"/>
        <w:rPr>
          <w:color w:val="auto"/>
          <w:lang w:eastAsia="zh-CN"/>
        </w:rPr>
      </w:pPr>
    </w:p>
    <w:p w14:paraId="1CD0E3CC">
      <w:pPr>
        <w:pStyle w:val="2"/>
        <w:spacing w:line="247" w:lineRule="auto"/>
        <w:rPr>
          <w:color w:val="auto"/>
          <w:lang w:eastAsia="zh-CN"/>
        </w:rPr>
      </w:pPr>
    </w:p>
    <w:p w14:paraId="74FE7CBB">
      <w:pPr>
        <w:pStyle w:val="2"/>
        <w:spacing w:line="247" w:lineRule="auto"/>
        <w:rPr>
          <w:color w:val="auto"/>
          <w:lang w:eastAsia="zh-CN"/>
        </w:rPr>
      </w:pPr>
    </w:p>
    <w:p w14:paraId="2C76B3F0">
      <w:pPr>
        <w:pStyle w:val="2"/>
        <w:spacing w:line="247" w:lineRule="auto"/>
        <w:rPr>
          <w:color w:val="auto"/>
          <w:lang w:eastAsia="zh-CN"/>
        </w:rPr>
      </w:pPr>
    </w:p>
    <w:p w14:paraId="5ACD2500">
      <w:pPr>
        <w:pStyle w:val="2"/>
        <w:spacing w:line="248" w:lineRule="auto"/>
        <w:rPr>
          <w:color w:val="auto"/>
          <w:lang w:eastAsia="zh-CN"/>
        </w:rPr>
      </w:pPr>
    </w:p>
    <w:p w14:paraId="76C58A4D">
      <w:pPr>
        <w:pStyle w:val="2"/>
        <w:spacing w:line="248" w:lineRule="auto"/>
        <w:rPr>
          <w:color w:val="auto"/>
          <w:lang w:eastAsia="zh-CN"/>
        </w:rPr>
      </w:pPr>
    </w:p>
    <w:p w14:paraId="0804B3AE">
      <w:pPr>
        <w:spacing w:before="102" w:line="225" w:lineRule="auto"/>
        <w:ind w:left="12"/>
        <w:jc w:val="center"/>
        <w:rPr>
          <w:rFonts w:ascii="宋体" w:hAnsi="宋体" w:eastAsia="宋体" w:cs="宋体"/>
          <w:b/>
          <w:bCs/>
          <w:color w:val="auto"/>
          <w:spacing w:val="6"/>
          <w:sz w:val="31"/>
          <w:szCs w:val="31"/>
          <w:lang w:eastAsia="zh-CN"/>
        </w:rPr>
      </w:pPr>
      <w:r>
        <w:rPr>
          <w:rFonts w:hint="eastAsia" w:ascii="宋体" w:hAnsi="宋体" w:eastAsia="宋体" w:cs="宋体"/>
          <w:b/>
          <w:bCs/>
          <w:color w:val="auto"/>
          <w:spacing w:val="6"/>
          <w:sz w:val="31"/>
          <w:szCs w:val="31"/>
          <w:lang w:eastAsia="zh-CN"/>
        </w:rPr>
        <w:t>启东市图书馆</w:t>
      </w:r>
    </w:p>
    <w:p w14:paraId="2522A53E">
      <w:pPr>
        <w:tabs>
          <w:tab w:val="left" w:pos="3196"/>
        </w:tabs>
        <w:spacing w:before="202" w:line="225" w:lineRule="auto"/>
        <w:jc w:val="center"/>
        <w:rPr>
          <w:rFonts w:ascii="宋体" w:hAnsi="宋体" w:eastAsia="宋体" w:cs="宋体"/>
          <w:color w:val="auto"/>
          <w:sz w:val="31"/>
          <w:szCs w:val="31"/>
          <w:lang w:eastAsia="zh-CN"/>
        </w:rPr>
      </w:pPr>
      <w:r>
        <w:rPr>
          <w:rFonts w:hint="eastAsia" w:ascii="宋体" w:hAnsi="宋体" w:eastAsia="宋体" w:cs="宋体"/>
          <w:b/>
          <w:bCs/>
          <w:color w:val="auto"/>
          <w:spacing w:val="-4"/>
          <w:sz w:val="31"/>
          <w:szCs w:val="31"/>
          <w:u w:val="single"/>
          <w:lang w:eastAsia="zh-CN"/>
        </w:rPr>
        <w:t xml:space="preserve"> 2</w:t>
      </w:r>
      <w:r>
        <w:rPr>
          <w:rFonts w:ascii="宋体" w:hAnsi="宋体" w:eastAsia="宋体" w:cs="宋体"/>
          <w:b/>
          <w:bCs/>
          <w:color w:val="auto"/>
          <w:spacing w:val="-4"/>
          <w:sz w:val="31"/>
          <w:szCs w:val="31"/>
          <w:u w:val="single"/>
          <w:lang w:eastAsia="zh-CN"/>
        </w:rPr>
        <w:t>02</w:t>
      </w:r>
      <w:r>
        <w:rPr>
          <w:rFonts w:hint="eastAsia" w:ascii="宋体" w:hAnsi="宋体" w:eastAsia="宋体" w:cs="宋体"/>
          <w:b/>
          <w:bCs/>
          <w:color w:val="auto"/>
          <w:spacing w:val="-4"/>
          <w:sz w:val="31"/>
          <w:szCs w:val="31"/>
          <w:u w:val="single"/>
          <w:lang w:eastAsia="zh-CN"/>
        </w:rPr>
        <w:t>6</w:t>
      </w:r>
      <w:r>
        <w:rPr>
          <w:rFonts w:ascii="宋体" w:hAnsi="宋体" w:eastAsia="宋体" w:cs="宋体"/>
          <w:color w:val="auto"/>
          <w:spacing w:val="-4"/>
          <w:sz w:val="31"/>
          <w:szCs w:val="31"/>
          <w:u w:val="single"/>
          <w:lang w:eastAsia="zh-CN"/>
        </w:rPr>
        <w:t xml:space="preserve"> </w:t>
      </w:r>
      <w:r>
        <w:rPr>
          <w:rFonts w:ascii="宋体" w:hAnsi="宋体" w:eastAsia="宋体" w:cs="宋体"/>
          <w:color w:val="auto"/>
          <w:spacing w:val="-134"/>
          <w:sz w:val="31"/>
          <w:szCs w:val="31"/>
          <w:lang w:eastAsia="zh-CN"/>
        </w:rPr>
        <w:t xml:space="preserve"> </w:t>
      </w:r>
      <w:r>
        <w:rPr>
          <w:rFonts w:ascii="宋体" w:hAnsi="宋体" w:eastAsia="宋体" w:cs="宋体"/>
          <w:b/>
          <w:bCs/>
          <w:color w:val="auto"/>
          <w:spacing w:val="-4"/>
          <w:sz w:val="31"/>
          <w:szCs w:val="31"/>
          <w:lang w:eastAsia="zh-CN"/>
        </w:rPr>
        <w:t>年</w:t>
      </w:r>
      <w:r>
        <w:rPr>
          <w:rFonts w:hint="eastAsia" w:ascii="宋体" w:hAnsi="宋体" w:cs="宋体"/>
          <w:b/>
          <w:bCs/>
          <w:color w:val="auto"/>
          <w:sz w:val="32"/>
          <w:u w:val="single"/>
          <w:lang w:eastAsia="zh-CN"/>
        </w:rPr>
        <w:t xml:space="preserve"> </w:t>
      </w:r>
      <w:r>
        <w:rPr>
          <w:rFonts w:hint="eastAsia" w:ascii="宋体" w:hAnsi="宋体" w:cs="宋体"/>
          <w:b/>
          <w:bCs/>
          <w:color w:val="auto"/>
          <w:sz w:val="32"/>
          <w:u w:val="single"/>
          <w:lang w:val="en-US" w:eastAsia="zh-CN"/>
        </w:rPr>
        <w:t>3</w:t>
      </w:r>
      <w:r>
        <w:rPr>
          <w:rFonts w:hint="eastAsia" w:ascii="宋体" w:hAnsi="宋体" w:cs="宋体"/>
          <w:b/>
          <w:bCs/>
          <w:color w:val="auto"/>
          <w:sz w:val="32"/>
          <w:u w:val="single"/>
          <w:lang w:eastAsia="zh-CN"/>
        </w:rPr>
        <w:t xml:space="preserve"> </w:t>
      </w:r>
      <w:r>
        <w:rPr>
          <w:rFonts w:hint="eastAsia" w:ascii="宋体" w:hAnsi="宋体" w:cs="宋体"/>
          <w:b/>
          <w:bCs/>
          <w:color w:val="auto"/>
          <w:sz w:val="32"/>
          <w:lang w:eastAsia="zh-CN"/>
        </w:rPr>
        <w:t>月</w:t>
      </w:r>
      <w:r>
        <w:rPr>
          <w:rFonts w:hint="eastAsia" w:ascii="宋体" w:hAnsi="宋体" w:cs="宋体"/>
          <w:b/>
          <w:bCs/>
          <w:color w:val="auto"/>
          <w:sz w:val="32"/>
          <w:u w:val="single"/>
          <w:lang w:eastAsia="zh-CN"/>
        </w:rPr>
        <w:t xml:space="preserve"> </w:t>
      </w:r>
      <w:r>
        <w:rPr>
          <w:rFonts w:hint="eastAsia" w:ascii="宋体" w:hAnsi="宋体" w:cs="宋体"/>
          <w:b/>
          <w:bCs/>
          <w:color w:val="auto"/>
          <w:sz w:val="32"/>
          <w:u w:val="single"/>
          <w:lang w:val="en-US" w:eastAsia="zh-CN"/>
        </w:rPr>
        <w:t>2</w:t>
      </w:r>
      <w:r>
        <w:rPr>
          <w:rFonts w:hint="eastAsia" w:ascii="宋体" w:hAnsi="宋体" w:cs="宋体"/>
          <w:b/>
          <w:bCs/>
          <w:color w:val="auto"/>
          <w:sz w:val="32"/>
          <w:u w:val="single"/>
          <w:lang w:eastAsia="zh-CN"/>
        </w:rPr>
        <w:t xml:space="preserve"> </w:t>
      </w:r>
      <w:r>
        <w:rPr>
          <w:rFonts w:hint="eastAsia" w:ascii="宋体" w:hAnsi="宋体" w:cs="宋体"/>
          <w:b/>
          <w:bCs/>
          <w:color w:val="auto"/>
          <w:sz w:val="32"/>
          <w:lang w:eastAsia="zh-CN"/>
        </w:rPr>
        <w:t>日</w:t>
      </w:r>
    </w:p>
    <w:p w14:paraId="7B748086">
      <w:pPr>
        <w:pStyle w:val="2"/>
        <w:spacing w:line="293" w:lineRule="auto"/>
        <w:rPr>
          <w:color w:val="auto"/>
          <w:lang w:eastAsia="zh-CN"/>
        </w:rPr>
      </w:pPr>
    </w:p>
    <w:p w14:paraId="4ABCE66A">
      <w:pPr>
        <w:pStyle w:val="2"/>
        <w:spacing w:line="293" w:lineRule="auto"/>
        <w:rPr>
          <w:color w:val="auto"/>
          <w:lang w:eastAsia="zh-CN"/>
        </w:rPr>
      </w:pPr>
    </w:p>
    <w:p w14:paraId="5BD6AD8B">
      <w:pPr>
        <w:pStyle w:val="2"/>
        <w:spacing w:line="294" w:lineRule="auto"/>
        <w:rPr>
          <w:color w:val="auto"/>
          <w:lang w:eastAsia="zh-CN"/>
        </w:rPr>
      </w:pPr>
    </w:p>
    <w:p w14:paraId="017D3DC5">
      <w:pPr>
        <w:pStyle w:val="2"/>
        <w:spacing w:line="294" w:lineRule="auto"/>
        <w:rPr>
          <w:color w:val="auto"/>
          <w:lang w:eastAsia="zh-CN"/>
        </w:rPr>
      </w:pPr>
      <w:r>
        <w:rPr>
          <w:color w:val="auto"/>
        </w:rPr>
        <w:pict>
          <v:shape id="_x0000_s1026" o:spid="_x0000_s1026" style="position:absolute;left:0pt;margin-left:0pt;margin-top:14.35pt;height:0.65pt;width:453.1pt;z-index:251660288;mso-width-relative:page;mso-height-relative:page;" fillcolor="#000000" filled="t" stroked="f" coordsize="9062,12" path="m0,12l9061,12,9061,0,0,0,0,12xe">
            <v:path/>
            <v:fill on="t" focussize="0,0"/>
            <v:stroke on="f"/>
            <v:imagedata o:title=""/>
            <o:lock v:ext="edit"/>
          </v:shape>
        </w:pict>
      </w:r>
    </w:p>
    <w:p w14:paraId="53C40823">
      <w:pPr>
        <w:spacing w:before="102" w:line="225" w:lineRule="auto"/>
        <w:ind w:left="12"/>
        <w:rPr>
          <w:rFonts w:ascii="宋体" w:hAnsi="宋体" w:eastAsia="宋体" w:cs="宋体"/>
          <w:color w:val="auto"/>
          <w:spacing w:val="6"/>
          <w:sz w:val="31"/>
          <w:szCs w:val="31"/>
          <w:lang w:eastAsia="zh-CN"/>
        </w:rPr>
      </w:pPr>
      <w:r>
        <w:rPr>
          <w:rFonts w:ascii="宋体" w:hAnsi="宋体" w:eastAsia="宋体" w:cs="宋体"/>
          <w:b/>
          <w:bCs/>
          <w:color w:val="auto"/>
          <w:spacing w:val="6"/>
          <w:sz w:val="31"/>
          <w:szCs w:val="31"/>
          <w:lang w:eastAsia="zh-CN"/>
        </w:rPr>
        <w:t xml:space="preserve">地址:江苏省南通市启东市民乐中路512号‌ </w:t>
      </w:r>
      <w:r>
        <w:rPr>
          <w:rFonts w:ascii="宋体" w:hAnsi="宋体" w:eastAsia="宋体" w:cs="宋体"/>
          <w:color w:val="auto"/>
          <w:spacing w:val="6"/>
          <w:sz w:val="31"/>
          <w:szCs w:val="31"/>
          <w:lang w:eastAsia="zh-CN"/>
        </w:rPr>
        <w:t xml:space="preserve">   </w:t>
      </w:r>
    </w:p>
    <w:p w14:paraId="799C483B">
      <w:pPr>
        <w:spacing w:before="102" w:line="225" w:lineRule="auto"/>
        <w:ind w:left="12"/>
        <w:rPr>
          <w:rFonts w:ascii="宋体" w:hAnsi="宋体" w:eastAsia="宋体" w:cs="宋体"/>
          <w:color w:val="auto"/>
          <w:sz w:val="31"/>
          <w:szCs w:val="31"/>
          <w:lang w:eastAsia="zh-CN"/>
        </w:rPr>
      </w:pPr>
      <w:r>
        <w:rPr>
          <w:rFonts w:ascii="宋体" w:hAnsi="宋体" w:eastAsia="宋体" w:cs="宋体"/>
          <w:b/>
          <w:bCs/>
          <w:color w:val="auto"/>
          <w:spacing w:val="5"/>
          <w:sz w:val="31"/>
          <w:szCs w:val="31"/>
          <w:lang w:eastAsia="zh-CN"/>
        </w:rPr>
        <w:t>邮政编码：226200</w:t>
      </w:r>
    </w:p>
    <w:p w14:paraId="24C4741A">
      <w:pPr>
        <w:spacing w:before="38" w:line="224" w:lineRule="auto"/>
        <w:ind w:left="37"/>
        <w:rPr>
          <w:rFonts w:ascii="宋体" w:hAnsi="宋体" w:eastAsia="宋体" w:cs="宋体"/>
          <w:color w:val="auto"/>
          <w:sz w:val="31"/>
          <w:szCs w:val="31"/>
          <w:lang w:eastAsia="zh-CN"/>
        </w:rPr>
        <w:sectPr>
          <w:footerReference r:id="rId3" w:type="default"/>
          <w:pgSz w:w="11907" w:h="16839"/>
          <w:pgMar w:top="1431" w:right="1587" w:bottom="1417" w:left="1587" w:header="0" w:footer="988" w:gutter="0"/>
          <w:cols w:space="720" w:num="1"/>
        </w:sectPr>
      </w:pPr>
      <w:r>
        <w:rPr>
          <w:rFonts w:ascii="宋体" w:hAnsi="宋体" w:eastAsia="宋体" w:cs="宋体"/>
          <w:b/>
          <w:bCs/>
          <w:color w:val="auto"/>
          <w:spacing w:val="4"/>
          <w:sz w:val="31"/>
          <w:szCs w:val="31"/>
          <w:lang w:eastAsia="zh-CN"/>
        </w:rPr>
        <w:t>网址：</w:t>
      </w:r>
      <w:r>
        <w:rPr>
          <w:rFonts w:hint="eastAsia" w:cs="宋体"/>
          <w:b/>
          <w:bCs/>
          <w:color w:val="auto"/>
          <w:sz w:val="28"/>
          <w:szCs w:val="28"/>
          <w:lang w:eastAsia="zh-CN"/>
        </w:rPr>
        <w:t>启东市人民政府网</w:t>
      </w:r>
    </w:p>
    <w:p w14:paraId="15BBAE9D">
      <w:pPr>
        <w:spacing w:before="86" w:line="226" w:lineRule="auto"/>
        <w:ind w:left="3898"/>
        <w:rPr>
          <w:rFonts w:ascii="宋体" w:hAnsi="宋体" w:eastAsia="宋体" w:cs="宋体"/>
          <w:color w:val="auto"/>
          <w:sz w:val="43"/>
          <w:szCs w:val="43"/>
          <w:lang w:eastAsia="zh-CN"/>
        </w:rPr>
      </w:pPr>
      <w:r>
        <w:rPr>
          <w:rFonts w:ascii="宋体" w:hAnsi="宋体" w:eastAsia="宋体" w:cs="宋体"/>
          <w:color w:val="auto"/>
          <w:spacing w:val="-18"/>
          <w:sz w:val="43"/>
          <w:szCs w:val="43"/>
          <w:lang w:eastAsia="zh-CN"/>
        </w:rPr>
        <w:t>目</w:t>
      </w:r>
      <w:r>
        <w:rPr>
          <w:rFonts w:hint="eastAsia" w:ascii="宋体" w:hAnsi="宋体" w:eastAsia="宋体" w:cs="宋体"/>
          <w:color w:val="auto"/>
          <w:spacing w:val="-18"/>
          <w:sz w:val="43"/>
          <w:szCs w:val="43"/>
          <w:lang w:eastAsia="zh-CN"/>
        </w:rPr>
        <w:t xml:space="preserve">  </w:t>
      </w:r>
      <w:r>
        <w:rPr>
          <w:rFonts w:ascii="宋体" w:hAnsi="宋体" w:eastAsia="宋体" w:cs="宋体"/>
          <w:color w:val="auto"/>
          <w:spacing w:val="-18"/>
          <w:sz w:val="43"/>
          <w:szCs w:val="43"/>
          <w:lang w:eastAsia="zh-CN"/>
        </w:rPr>
        <w:t>录</w:t>
      </w:r>
    </w:p>
    <w:p w14:paraId="1E080274">
      <w:pPr>
        <w:spacing w:before="12"/>
        <w:rPr>
          <w:color w:val="auto"/>
          <w:lang w:eastAsia="zh-CN"/>
        </w:rPr>
      </w:pPr>
    </w:p>
    <w:p w14:paraId="53C94F3B">
      <w:pPr>
        <w:spacing w:before="12"/>
        <w:rPr>
          <w:color w:val="auto"/>
          <w:lang w:eastAsia="zh-CN"/>
        </w:rPr>
      </w:pPr>
    </w:p>
    <w:p w14:paraId="7576B867">
      <w:pPr>
        <w:spacing w:line="360" w:lineRule="auto"/>
        <w:ind w:firstLine="640" w:firstLineChars="200"/>
        <w:rPr>
          <w:color w:val="auto"/>
          <w:sz w:val="32"/>
          <w:szCs w:val="32"/>
          <w:lang w:eastAsia="zh-CN"/>
        </w:rPr>
      </w:pPr>
      <w:r>
        <w:rPr>
          <w:rFonts w:hint="eastAsia"/>
          <w:color w:val="auto"/>
          <w:sz w:val="32"/>
          <w:szCs w:val="32"/>
          <w:lang w:eastAsia="zh-CN"/>
        </w:rPr>
        <w:t xml:space="preserve">第一部分  </w:t>
      </w:r>
      <w:r>
        <w:rPr>
          <w:rFonts w:hint="eastAsia" w:eastAsia="宋体"/>
          <w:color w:val="auto"/>
          <w:sz w:val="32"/>
          <w:szCs w:val="32"/>
          <w:lang w:eastAsia="zh-CN"/>
        </w:rPr>
        <w:t xml:space="preserve"> </w:t>
      </w:r>
      <w:r>
        <w:rPr>
          <w:rFonts w:hint="eastAsia"/>
          <w:color w:val="auto"/>
          <w:sz w:val="32"/>
          <w:szCs w:val="32"/>
          <w:lang w:eastAsia="zh-CN"/>
        </w:rPr>
        <w:t>询价采购公告</w:t>
      </w:r>
    </w:p>
    <w:p w14:paraId="6F6519C2">
      <w:pPr>
        <w:spacing w:line="360" w:lineRule="auto"/>
        <w:ind w:firstLine="640" w:firstLineChars="200"/>
        <w:rPr>
          <w:color w:val="auto"/>
          <w:sz w:val="32"/>
          <w:szCs w:val="32"/>
          <w:lang w:eastAsia="zh-CN"/>
        </w:rPr>
      </w:pPr>
      <w:r>
        <w:rPr>
          <w:rFonts w:hint="eastAsia"/>
          <w:color w:val="auto"/>
          <w:sz w:val="32"/>
          <w:szCs w:val="32"/>
          <w:lang w:eastAsia="zh-CN"/>
        </w:rPr>
        <w:t xml:space="preserve">第二部分  </w:t>
      </w:r>
      <w:r>
        <w:rPr>
          <w:rFonts w:hint="eastAsia" w:eastAsia="宋体"/>
          <w:color w:val="auto"/>
          <w:sz w:val="32"/>
          <w:szCs w:val="32"/>
          <w:lang w:eastAsia="zh-CN"/>
        </w:rPr>
        <w:t xml:space="preserve"> </w:t>
      </w:r>
      <w:r>
        <w:rPr>
          <w:rFonts w:hint="eastAsia"/>
          <w:color w:val="auto"/>
          <w:sz w:val="32"/>
          <w:szCs w:val="32"/>
          <w:lang w:eastAsia="zh-CN"/>
        </w:rPr>
        <w:t>响应须知</w:t>
      </w:r>
    </w:p>
    <w:p w14:paraId="5D3C5D80">
      <w:pPr>
        <w:spacing w:line="360" w:lineRule="auto"/>
        <w:ind w:firstLine="640" w:firstLineChars="200"/>
        <w:rPr>
          <w:color w:val="auto"/>
          <w:sz w:val="32"/>
          <w:szCs w:val="32"/>
          <w:lang w:eastAsia="zh-CN"/>
        </w:rPr>
      </w:pPr>
      <w:r>
        <w:rPr>
          <w:rFonts w:hint="eastAsia"/>
          <w:color w:val="auto"/>
          <w:sz w:val="32"/>
          <w:szCs w:val="32"/>
          <w:lang w:eastAsia="zh-CN"/>
        </w:rPr>
        <w:t xml:space="preserve">第三部分  </w:t>
      </w:r>
      <w:r>
        <w:rPr>
          <w:rFonts w:hint="eastAsia" w:eastAsia="宋体"/>
          <w:color w:val="auto"/>
          <w:sz w:val="32"/>
          <w:szCs w:val="32"/>
          <w:lang w:eastAsia="zh-CN"/>
        </w:rPr>
        <w:t xml:space="preserve"> </w:t>
      </w:r>
      <w:r>
        <w:rPr>
          <w:rFonts w:hint="eastAsia"/>
          <w:color w:val="auto"/>
          <w:sz w:val="32"/>
          <w:szCs w:val="32"/>
          <w:lang w:eastAsia="zh-CN"/>
        </w:rPr>
        <w:t>项目需求</w:t>
      </w:r>
    </w:p>
    <w:p w14:paraId="6266E80F">
      <w:pPr>
        <w:spacing w:line="360" w:lineRule="auto"/>
        <w:ind w:firstLine="640" w:firstLineChars="200"/>
        <w:rPr>
          <w:color w:val="auto"/>
          <w:sz w:val="32"/>
          <w:szCs w:val="32"/>
          <w:lang w:eastAsia="zh-CN"/>
        </w:rPr>
      </w:pPr>
      <w:r>
        <w:rPr>
          <w:rFonts w:hint="eastAsia"/>
          <w:color w:val="auto"/>
          <w:sz w:val="32"/>
          <w:szCs w:val="32"/>
          <w:lang w:eastAsia="zh-CN"/>
        </w:rPr>
        <w:t xml:space="preserve">第四部分  </w:t>
      </w:r>
      <w:r>
        <w:rPr>
          <w:rFonts w:hint="eastAsia" w:eastAsia="宋体"/>
          <w:color w:val="auto"/>
          <w:sz w:val="32"/>
          <w:szCs w:val="32"/>
          <w:lang w:eastAsia="zh-CN"/>
        </w:rPr>
        <w:t xml:space="preserve"> </w:t>
      </w:r>
      <w:r>
        <w:rPr>
          <w:rFonts w:hint="eastAsia"/>
          <w:color w:val="auto"/>
          <w:sz w:val="32"/>
          <w:szCs w:val="32"/>
          <w:lang w:eastAsia="zh-CN"/>
        </w:rPr>
        <w:t>响应文件格式</w:t>
      </w:r>
    </w:p>
    <w:p w14:paraId="3B669374">
      <w:pPr>
        <w:spacing w:before="11"/>
        <w:rPr>
          <w:color w:val="auto"/>
          <w:lang w:eastAsia="zh-CN"/>
        </w:rPr>
      </w:pPr>
    </w:p>
    <w:p w14:paraId="26AC7AF1">
      <w:pPr>
        <w:pStyle w:val="2"/>
        <w:rPr>
          <w:color w:val="auto"/>
          <w:lang w:eastAsia="zh-CN"/>
        </w:rPr>
      </w:pPr>
    </w:p>
    <w:p w14:paraId="6E1A2DF9">
      <w:pPr>
        <w:rPr>
          <w:color w:val="auto"/>
          <w:lang w:eastAsia="zh-CN"/>
        </w:rPr>
        <w:sectPr>
          <w:footerReference r:id="rId4" w:type="default"/>
          <w:pgSz w:w="11907" w:h="16839"/>
          <w:pgMar w:top="1419" w:right="1587" w:bottom="1417" w:left="1587" w:header="0" w:footer="988" w:gutter="0"/>
          <w:cols w:space="720" w:num="1"/>
        </w:sectPr>
      </w:pPr>
    </w:p>
    <w:p w14:paraId="6B0AC2BF">
      <w:pPr>
        <w:spacing w:line="360" w:lineRule="auto"/>
        <w:jc w:val="center"/>
        <w:rPr>
          <w:rFonts w:ascii="宋体" w:hAnsi="宋体" w:eastAsia="宋体" w:cs="宋体"/>
          <w:color w:val="auto"/>
          <w:sz w:val="36"/>
          <w:szCs w:val="36"/>
          <w:lang w:eastAsia="zh-CN"/>
        </w:rPr>
      </w:pPr>
      <w:r>
        <w:rPr>
          <w:rFonts w:hint="eastAsia" w:ascii="宋体" w:hAnsi="宋体" w:eastAsia="宋体" w:cs="宋体"/>
          <w:color w:val="auto"/>
          <w:sz w:val="36"/>
          <w:szCs w:val="36"/>
          <w:lang w:eastAsia="zh-CN"/>
        </w:rPr>
        <w:t>第一部分  询价采购公告</w:t>
      </w:r>
    </w:p>
    <w:p w14:paraId="060F48B9">
      <w:pPr>
        <w:spacing w:line="500" w:lineRule="exact"/>
        <w:ind w:firstLine="560" w:firstLineChars="200"/>
        <w:jc w:val="both"/>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受</w:t>
      </w:r>
      <w:r>
        <w:rPr>
          <w:rFonts w:ascii="Times New Roman" w:hAnsi="Times New Roman" w:eastAsia="方正仿宋_GBK"/>
          <w:color w:val="auto"/>
          <w:sz w:val="28"/>
          <w:szCs w:val="28"/>
          <w:lang w:eastAsia="zh-CN"/>
        </w:rPr>
        <w:t>[</w:t>
      </w:r>
      <w:r>
        <w:rPr>
          <w:rFonts w:hint="eastAsia" w:ascii="宋体" w:hAnsi="宋体" w:eastAsia="宋体" w:cs="宋体"/>
          <w:color w:val="auto"/>
          <w:sz w:val="28"/>
          <w:szCs w:val="28"/>
          <w:lang w:eastAsia="zh-CN"/>
        </w:rPr>
        <w:t>启东市图书馆</w:t>
      </w:r>
      <w:r>
        <w:rPr>
          <w:rFonts w:ascii="Times New Roman" w:hAnsi="Times New Roman" w:eastAsia="方正仿宋_GBK"/>
          <w:color w:val="auto"/>
          <w:sz w:val="28"/>
          <w:szCs w:val="28"/>
          <w:lang w:eastAsia="zh-CN"/>
        </w:rPr>
        <w:t>]</w:t>
      </w:r>
      <w:r>
        <w:rPr>
          <w:rFonts w:hint="eastAsia" w:ascii="宋体" w:hAnsi="宋体" w:eastAsia="宋体" w:cs="宋体"/>
          <w:color w:val="auto"/>
          <w:sz w:val="28"/>
          <w:szCs w:val="28"/>
          <w:lang w:eastAsia="zh-CN"/>
        </w:rPr>
        <w:t>的委托，江苏天宏华信工程投资管理咨询有限公司就</w:t>
      </w:r>
      <w:r>
        <w:rPr>
          <w:rFonts w:ascii="Times New Roman" w:hAnsi="Times New Roman" w:eastAsia="方正仿宋_GBK"/>
          <w:color w:val="auto"/>
          <w:sz w:val="28"/>
          <w:szCs w:val="28"/>
          <w:lang w:eastAsia="zh-CN"/>
        </w:rPr>
        <w:t>[</w:t>
      </w:r>
      <w:r>
        <w:rPr>
          <w:rFonts w:hint="eastAsia" w:ascii="宋体" w:hAnsi="宋体" w:eastAsia="宋体" w:cs="宋体"/>
          <w:color w:val="auto"/>
          <w:sz w:val="28"/>
          <w:szCs w:val="28"/>
          <w:lang w:eastAsia="zh-CN"/>
        </w:rPr>
        <w:t>启东市图书馆24小时城市书房改造项目</w:t>
      </w:r>
      <w:r>
        <w:rPr>
          <w:rFonts w:ascii="Times New Roman" w:hAnsi="Times New Roman" w:eastAsia="方正仿宋_GBK"/>
          <w:color w:val="auto"/>
          <w:sz w:val="28"/>
          <w:szCs w:val="28"/>
          <w:lang w:eastAsia="zh-CN"/>
        </w:rPr>
        <w:t>]</w:t>
      </w:r>
      <w:r>
        <w:rPr>
          <w:rFonts w:hint="eastAsia" w:ascii="宋体" w:hAnsi="宋体" w:eastAsia="宋体" w:cs="宋体"/>
          <w:color w:val="auto"/>
          <w:sz w:val="28"/>
          <w:szCs w:val="28"/>
          <w:lang w:eastAsia="zh-CN"/>
        </w:rPr>
        <w:t>进行询价采购，欢迎符合条件的供应商响应。</w:t>
      </w:r>
    </w:p>
    <w:tbl>
      <w:tblPr>
        <w:tblStyle w:val="12"/>
        <w:tblW w:w="9320"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320"/>
      </w:tblGrid>
      <w:tr w14:paraId="2AFC19A2">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138" w:hRule="atLeast"/>
        </w:trPr>
        <w:tc>
          <w:tcPr>
            <w:tcW w:w="9320" w:type="dxa"/>
          </w:tcPr>
          <w:p w14:paraId="0E8249E9">
            <w:pPr>
              <w:pStyle w:val="13"/>
              <w:spacing w:line="500" w:lineRule="exact"/>
              <w:ind w:firstLine="560" w:firstLineChars="200"/>
              <w:rPr>
                <w:color w:val="auto"/>
                <w:lang w:eastAsia="zh-CN"/>
              </w:rPr>
            </w:pPr>
            <w:r>
              <w:rPr>
                <w:rFonts w:hint="eastAsia"/>
                <w:color w:val="auto"/>
                <w:lang w:eastAsia="zh-CN"/>
              </w:rPr>
              <w:t>项目概况</w:t>
            </w:r>
          </w:p>
          <w:p w14:paraId="19C38314">
            <w:pPr>
              <w:pStyle w:val="13"/>
              <w:spacing w:line="500" w:lineRule="exact"/>
              <w:ind w:firstLine="560" w:firstLineChars="200"/>
              <w:rPr>
                <w:color w:val="auto"/>
                <w:lang w:eastAsia="zh-CN"/>
              </w:rPr>
            </w:pPr>
            <w:r>
              <w:rPr>
                <w:rFonts w:ascii="Times New Roman" w:hAnsi="Times New Roman" w:eastAsia="方正仿宋_GBK"/>
                <w:color w:val="auto"/>
                <w:lang w:eastAsia="zh-CN"/>
              </w:rPr>
              <w:t>[</w:t>
            </w:r>
            <w:r>
              <w:rPr>
                <w:rFonts w:hint="eastAsia"/>
                <w:color w:val="auto"/>
                <w:lang w:eastAsia="zh-CN"/>
              </w:rPr>
              <w:t>启东市图书馆24小时城市书房改造项目</w:t>
            </w:r>
            <w:r>
              <w:rPr>
                <w:rFonts w:ascii="Times New Roman" w:hAnsi="Times New Roman" w:eastAsia="方正仿宋_GBK"/>
                <w:color w:val="auto"/>
                <w:lang w:eastAsia="zh-CN"/>
              </w:rPr>
              <w:t>]</w:t>
            </w:r>
            <w:r>
              <w:rPr>
                <w:rFonts w:hint="eastAsia"/>
                <w:color w:val="auto"/>
                <w:lang w:eastAsia="zh-CN"/>
              </w:rPr>
              <w:t>的潜在响应供应商应在“启东市人民政府网”网获取采购文件，并于2026年</w:t>
            </w:r>
            <w:r>
              <w:rPr>
                <w:rFonts w:hint="eastAsia"/>
                <w:color w:val="auto"/>
                <w:lang w:val="en-US" w:eastAsia="zh-CN"/>
              </w:rPr>
              <w:t>03</w:t>
            </w:r>
            <w:r>
              <w:rPr>
                <w:rFonts w:hint="eastAsia"/>
                <w:color w:val="auto"/>
                <w:lang w:eastAsia="zh-CN"/>
              </w:rPr>
              <w:t>月</w:t>
            </w:r>
            <w:r>
              <w:rPr>
                <w:rFonts w:hint="eastAsia"/>
                <w:color w:val="auto"/>
                <w:lang w:val="en-US" w:eastAsia="zh-CN"/>
              </w:rPr>
              <w:t>06</w:t>
            </w:r>
            <w:r>
              <w:rPr>
                <w:rFonts w:hint="eastAsia"/>
                <w:color w:val="auto"/>
                <w:lang w:eastAsia="zh-CN"/>
              </w:rPr>
              <w:t>日09点00分（北京时间）前递交响应文件。</w:t>
            </w:r>
          </w:p>
        </w:tc>
      </w:tr>
    </w:tbl>
    <w:p w14:paraId="5DAE8CC3">
      <w:pPr>
        <w:keepNext w:val="0"/>
        <w:keepLines w:val="0"/>
        <w:pageBreakBefore w:val="0"/>
        <w:widowControl/>
        <w:wordWrap/>
        <w:overflowPunct/>
        <w:topLinePunct w:val="0"/>
        <w:bidi w:val="0"/>
        <w:adjustRightInd w:val="0"/>
        <w:snapToGrid w:val="0"/>
        <w:spacing w:line="540" w:lineRule="exact"/>
        <w:ind w:firstLine="562" w:firstLineChars="200"/>
        <w:outlineLvl w:val="3"/>
        <w:rPr>
          <w:rFonts w:ascii="宋体" w:hAnsi="宋体" w:eastAsia="宋体" w:cs="宋体"/>
          <w:color w:val="auto"/>
          <w:sz w:val="28"/>
          <w:szCs w:val="28"/>
          <w:lang w:eastAsia="zh-CN"/>
        </w:rPr>
      </w:pPr>
      <w:r>
        <w:rPr>
          <w:rFonts w:hint="eastAsia" w:ascii="宋体" w:hAnsi="宋体" w:eastAsia="宋体" w:cs="宋体"/>
          <w:b/>
          <w:bCs/>
          <w:color w:val="auto"/>
          <w:sz w:val="28"/>
          <w:szCs w:val="28"/>
          <w:lang w:eastAsia="zh-CN"/>
        </w:rPr>
        <w:t>一、项目基本情况</w:t>
      </w:r>
    </w:p>
    <w:p w14:paraId="17B3308C">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 xml:space="preserve">项目名称：启东市图书馆24小时城市书房改造项目 </w:t>
      </w:r>
    </w:p>
    <w:p w14:paraId="1D17FB2B">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项目类型：货物</w:t>
      </w:r>
    </w:p>
    <w:p w14:paraId="5BCF76B0">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所属行业：工业</w:t>
      </w:r>
    </w:p>
    <w:p w14:paraId="074E2A3D">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预算金额：19.5万元</w:t>
      </w:r>
    </w:p>
    <w:p w14:paraId="0EB34A4C">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最高限价：19.5万元</w:t>
      </w:r>
    </w:p>
    <w:p w14:paraId="50064877">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采购需求：详见询价文件，请仔细研究。</w:t>
      </w:r>
    </w:p>
    <w:p w14:paraId="19410763">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合同履行期限：详见第三部分《项目需求》</w:t>
      </w:r>
      <w:r>
        <w:rPr>
          <w:rFonts w:hint="eastAsia" w:ascii="宋体" w:hAnsi="宋体" w:eastAsia="宋体" w:cs="宋体"/>
          <w:color w:val="auto"/>
          <w:sz w:val="28"/>
          <w:szCs w:val="28"/>
          <w:lang w:val="zh-CN" w:eastAsia="zh-CN"/>
        </w:rPr>
        <w:t>。</w:t>
      </w:r>
    </w:p>
    <w:p w14:paraId="0E7ABFD0">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本项目是否接受联合体响应：否。</w:t>
      </w:r>
    </w:p>
    <w:p w14:paraId="628B6A34">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本项目是否接受分包：否。</w:t>
      </w:r>
    </w:p>
    <w:p w14:paraId="362F6AAB">
      <w:pPr>
        <w:keepNext w:val="0"/>
        <w:keepLines w:val="0"/>
        <w:pageBreakBefore w:val="0"/>
        <w:widowControl/>
        <w:wordWrap/>
        <w:overflowPunct/>
        <w:topLinePunct w:val="0"/>
        <w:bidi w:val="0"/>
        <w:adjustRightInd w:val="0"/>
        <w:snapToGrid w:val="0"/>
        <w:spacing w:line="540" w:lineRule="exact"/>
        <w:ind w:firstLine="562" w:firstLineChars="200"/>
        <w:outlineLvl w:val="3"/>
        <w:rPr>
          <w:rFonts w:ascii="宋体" w:hAnsi="宋体" w:eastAsia="宋体" w:cs="宋体"/>
          <w:color w:val="auto"/>
          <w:sz w:val="28"/>
          <w:szCs w:val="28"/>
          <w:lang w:eastAsia="zh-CN"/>
        </w:rPr>
      </w:pPr>
      <w:r>
        <w:rPr>
          <w:rFonts w:hint="eastAsia" w:ascii="宋体" w:hAnsi="宋体" w:eastAsia="宋体" w:cs="宋体"/>
          <w:b/>
          <w:bCs/>
          <w:color w:val="auto"/>
          <w:sz w:val="28"/>
          <w:szCs w:val="28"/>
          <w:lang w:eastAsia="zh-CN"/>
        </w:rPr>
        <w:t>二、响应供应商的资格要求</w:t>
      </w:r>
    </w:p>
    <w:p w14:paraId="3A62FDB2">
      <w:pPr>
        <w:keepNext w:val="0"/>
        <w:keepLines w:val="0"/>
        <w:pageBreakBefore w:val="0"/>
        <w:widowControl/>
        <w:wordWrap/>
        <w:overflowPunct/>
        <w:topLinePunct w:val="0"/>
        <w:bidi w:val="0"/>
        <w:adjustRightInd w:val="0"/>
        <w:snapToGrid w:val="0"/>
        <w:spacing w:line="540" w:lineRule="exact"/>
        <w:ind w:firstLine="560" w:firstLineChars="200"/>
        <w:jc w:val="both"/>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1、满足《中华人民共和国政府采购法》第二十二条规定；</w:t>
      </w:r>
    </w:p>
    <w:p w14:paraId="4BB34B04">
      <w:pPr>
        <w:keepNext w:val="0"/>
        <w:keepLines w:val="0"/>
        <w:pageBreakBefore w:val="0"/>
        <w:widowControl/>
        <w:wordWrap/>
        <w:overflowPunct/>
        <w:topLinePunct w:val="0"/>
        <w:bidi w:val="0"/>
        <w:adjustRightInd w:val="0"/>
        <w:snapToGrid w:val="0"/>
        <w:spacing w:line="540" w:lineRule="exact"/>
        <w:ind w:firstLine="560" w:firstLineChars="200"/>
        <w:jc w:val="both"/>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2、落实政府采购政策需满足的资格要求：本项目属于非专门面向中小企业采购的项目，无落实政府采购政策需满足的资格要求。</w:t>
      </w:r>
    </w:p>
    <w:p w14:paraId="3C816132">
      <w:pPr>
        <w:keepNext w:val="0"/>
        <w:keepLines w:val="0"/>
        <w:pageBreakBefore w:val="0"/>
        <w:widowControl/>
        <w:wordWrap/>
        <w:overflowPunct/>
        <w:topLinePunct w:val="0"/>
        <w:bidi w:val="0"/>
        <w:adjustRightInd w:val="0"/>
        <w:snapToGrid w:val="0"/>
        <w:spacing w:line="540" w:lineRule="exact"/>
        <w:ind w:firstLine="560" w:firstLineChars="200"/>
        <w:jc w:val="both"/>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3、在“信用中国”网站（www.creditchina.gov.cn）查询，无被列入失信被执行人、重大税收违法案件当事人名单、政府采购严重失信行为记录名单及其他不符合《中华人民共和国政府采购法》第二十二条规定条件的信用记录。（响应文件中无需提供证明材料）。</w:t>
      </w:r>
    </w:p>
    <w:p w14:paraId="0C800275">
      <w:pPr>
        <w:keepNext w:val="0"/>
        <w:keepLines w:val="0"/>
        <w:pageBreakBefore w:val="0"/>
        <w:widowControl/>
        <w:wordWrap/>
        <w:overflowPunct/>
        <w:topLinePunct w:val="0"/>
        <w:bidi w:val="0"/>
        <w:adjustRightInd w:val="0"/>
        <w:snapToGrid w:val="0"/>
        <w:spacing w:line="540" w:lineRule="exact"/>
        <w:ind w:firstLine="562" w:firstLineChars="200"/>
        <w:outlineLvl w:val="3"/>
        <w:rPr>
          <w:rFonts w:ascii="宋体" w:hAnsi="宋体" w:eastAsia="宋体" w:cs="宋体"/>
          <w:color w:val="auto"/>
          <w:sz w:val="28"/>
          <w:szCs w:val="28"/>
          <w:lang w:eastAsia="zh-CN"/>
        </w:rPr>
      </w:pPr>
      <w:r>
        <w:rPr>
          <w:rFonts w:hint="eastAsia" w:ascii="宋体" w:hAnsi="宋体" w:eastAsia="宋体" w:cs="宋体"/>
          <w:b/>
          <w:bCs/>
          <w:color w:val="auto"/>
          <w:sz w:val="28"/>
          <w:szCs w:val="28"/>
          <w:lang w:eastAsia="zh-CN"/>
        </w:rPr>
        <w:t>三、获取采购文件</w:t>
      </w:r>
    </w:p>
    <w:p w14:paraId="163C4BBC">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时间：自本公告发布之日起至2026年</w:t>
      </w:r>
      <w:r>
        <w:rPr>
          <w:rFonts w:hint="eastAsia" w:asciiTheme="minorEastAsia" w:hAnsiTheme="minorEastAsia" w:eastAsiaTheme="minorEastAsia"/>
          <w:color w:val="auto"/>
          <w:sz w:val="28"/>
          <w:szCs w:val="28"/>
          <w:lang w:val="en-US" w:eastAsia="zh-CN"/>
        </w:rPr>
        <w:t>03</w:t>
      </w:r>
      <w:r>
        <w:rPr>
          <w:rFonts w:asciiTheme="minorEastAsia" w:hAnsiTheme="minorEastAsia" w:eastAsiaTheme="minorEastAsia"/>
          <w:color w:val="auto"/>
          <w:sz w:val="28"/>
          <w:szCs w:val="28"/>
          <w:lang w:eastAsia="zh-CN"/>
        </w:rPr>
        <w:t>月</w:t>
      </w:r>
      <w:r>
        <w:rPr>
          <w:rFonts w:hint="eastAsia" w:asciiTheme="minorEastAsia" w:hAnsiTheme="minorEastAsia" w:eastAsiaTheme="minorEastAsia"/>
          <w:color w:val="auto"/>
          <w:sz w:val="28"/>
          <w:szCs w:val="28"/>
          <w:lang w:val="en-US" w:eastAsia="zh-CN"/>
        </w:rPr>
        <w:t>06</w:t>
      </w:r>
      <w:r>
        <w:rPr>
          <w:rFonts w:hint="eastAsia" w:asciiTheme="minorEastAsia" w:hAnsiTheme="minorEastAsia" w:eastAsiaTheme="minorEastAsia"/>
          <w:color w:val="auto"/>
          <w:sz w:val="28"/>
          <w:szCs w:val="28"/>
          <w:lang w:eastAsia="zh-CN"/>
        </w:rPr>
        <w:t>日</w:t>
      </w:r>
      <w:r>
        <w:rPr>
          <w:rFonts w:hint="eastAsia" w:ascii="宋体" w:hAnsi="宋体" w:eastAsia="宋体" w:cs="宋体"/>
          <w:color w:val="auto"/>
          <w:sz w:val="28"/>
          <w:szCs w:val="28"/>
          <w:lang w:eastAsia="zh-CN"/>
        </w:rPr>
        <w:t>9点00分</w:t>
      </w:r>
    </w:p>
    <w:p w14:paraId="45F8F292">
      <w:pPr>
        <w:keepNext w:val="0"/>
        <w:keepLines w:val="0"/>
        <w:pageBreakBefore w:val="0"/>
        <w:widowControl/>
        <w:wordWrap/>
        <w:overflowPunct/>
        <w:topLinePunct w:val="0"/>
        <w:bidi w:val="0"/>
        <w:adjustRightInd w:val="0"/>
        <w:snapToGrid w:val="0"/>
        <w:spacing w:line="540" w:lineRule="exact"/>
        <w:ind w:firstLine="516" w:firstLineChars="200"/>
        <w:rPr>
          <w:rFonts w:hint="eastAsia" w:ascii="宋体" w:hAnsi="宋体" w:cs="宋体"/>
          <w:sz w:val="28"/>
          <w:szCs w:val="28"/>
        </w:rPr>
      </w:pPr>
      <w:r>
        <w:rPr>
          <w:rFonts w:hint="eastAsia" w:ascii="宋体" w:hAnsi="宋体" w:eastAsia="宋体" w:cs="宋体"/>
          <w:color w:val="auto"/>
          <w:spacing w:val="-11"/>
          <w:sz w:val="28"/>
          <w:szCs w:val="28"/>
          <w:lang w:eastAsia="zh-CN"/>
        </w:rPr>
        <w:t>地点、方式：</w:t>
      </w:r>
      <w:r>
        <w:rPr>
          <w:rFonts w:hint="eastAsia" w:ascii="宋体" w:hAnsi="宋体" w:eastAsia="宋体" w:cs="宋体"/>
          <w:sz w:val="28"/>
          <w:szCs w:val="28"/>
          <w:lang w:val="en-US" w:eastAsia="zh-CN"/>
        </w:rPr>
        <w:t>自行</w:t>
      </w:r>
      <w:r>
        <w:rPr>
          <w:rFonts w:hint="eastAsia" w:ascii="宋体" w:hAnsi="宋体" w:cs="宋体"/>
          <w:sz w:val="28"/>
          <w:szCs w:val="28"/>
        </w:rPr>
        <w:t>登录</w:t>
      </w:r>
      <w:r>
        <w:rPr>
          <w:rFonts w:hint="eastAsia" w:ascii="宋体" w:hAnsi="宋体" w:cs="宋体"/>
          <w:b/>
          <w:bCs/>
          <w:sz w:val="28"/>
          <w:szCs w:val="28"/>
        </w:rPr>
        <w:t>[启东市人民政府网-部门信息公开-启东市</w:t>
      </w:r>
      <w:r>
        <w:rPr>
          <w:rFonts w:hint="eastAsia" w:ascii="宋体" w:hAnsi="宋体" w:cs="宋体"/>
          <w:b/>
          <w:bCs/>
          <w:sz w:val="28"/>
          <w:szCs w:val="28"/>
          <w:lang w:val="en-US" w:eastAsia="zh-CN"/>
        </w:rPr>
        <w:t>文化广电和旅游局</w:t>
      </w:r>
      <w:r>
        <w:rPr>
          <w:rFonts w:hint="eastAsia" w:ascii="宋体" w:hAnsi="宋体" w:cs="宋体"/>
          <w:b/>
          <w:bCs/>
          <w:sz w:val="28"/>
          <w:szCs w:val="28"/>
        </w:rPr>
        <w:t>]</w:t>
      </w:r>
      <w:r>
        <w:rPr>
          <w:rFonts w:hint="eastAsia" w:ascii="宋体" w:hAnsi="宋体" w:cs="宋体"/>
          <w:sz w:val="28"/>
          <w:szCs w:val="28"/>
        </w:rPr>
        <w:t>网站自行下载</w:t>
      </w:r>
      <w:r>
        <w:rPr>
          <w:rFonts w:hint="eastAsia" w:ascii="宋体" w:hAnsi="宋体" w:eastAsia="宋体" w:cs="宋体"/>
          <w:sz w:val="28"/>
          <w:szCs w:val="28"/>
          <w:lang w:val="en-US" w:eastAsia="zh-CN"/>
        </w:rPr>
        <w:t>询价</w:t>
      </w:r>
      <w:r>
        <w:rPr>
          <w:rFonts w:hint="eastAsia" w:ascii="宋体" w:hAnsi="宋体" w:cs="宋体"/>
          <w:sz w:val="28"/>
          <w:szCs w:val="28"/>
        </w:rPr>
        <w:t>文件。</w:t>
      </w:r>
    </w:p>
    <w:p w14:paraId="68B384ED">
      <w:pPr>
        <w:keepNext w:val="0"/>
        <w:keepLines w:val="0"/>
        <w:pageBreakBefore w:val="0"/>
        <w:widowControl/>
        <w:kinsoku/>
        <w:wordWrap/>
        <w:overflowPunct/>
        <w:topLinePunct w:val="0"/>
        <w:autoSpaceDE/>
        <w:autoSpaceDN/>
        <w:bidi w:val="0"/>
        <w:adjustRightInd w:val="0"/>
        <w:snapToGrid w:val="0"/>
        <w:spacing w:line="540" w:lineRule="exact"/>
        <w:ind w:firstLine="570"/>
        <w:textAlignment w:val="auto"/>
        <w:rPr>
          <w:rFonts w:ascii="宋体" w:hAnsi="宋体" w:cs="宋体"/>
          <w:b/>
          <w:bCs/>
          <w:color w:val="auto"/>
          <w:sz w:val="28"/>
          <w:szCs w:val="28"/>
          <w:lang w:eastAsia="zh-CN"/>
        </w:rPr>
      </w:pPr>
      <w:r>
        <w:rPr>
          <w:rFonts w:hint="eastAsia" w:ascii="宋体" w:hAnsi="宋体" w:eastAsia="宋体" w:cs="宋体"/>
          <w:b/>
          <w:bCs/>
          <w:color w:val="auto"/>
          <w:sz w:val="28"/>
          <w:szCs w:val="28"/>
          <w:lang w:eastAsia="zh-CN"/>
        </w:rPr>
        <w:t>四、</w:t>
      </w:r>
      <w:r>
        <w:rPr>
          <w:rFonts w:hint="eastAsia" w:ascii="宋体" w:hAnsi="宋体" w:eastAsia="宋体" w:cs="宋体"/>
          <w:b/>
          <w:color w:val="auto"/>
          <w:sz w:val="28"/>
          <w:szCs w:val="28"/>
          <w:lang w:eastAsia="zh-CN"/>
        </w:rPr>
        <w:t>响应</w:t>
      </w:r>
      <w:r>
        <w:rPr>
          <w:rFonts w:hint="eastAsia" w:ascii="宋体" w:hAnsi="宋体" w:cs="宋体"/>
          <w:b/>
          <w:bCs/>
          <w:color w:val="auto"/>
          <w:sz w:val="28"/>
          <w:szCs w:val="28"/>
          <w:lang w:eastAsia="zh-CN"/>
        </w:rPr>
        <w:t>文件提交截止时间、开标时间及地点：</w:t>
      </w:r>
    </w:p>
    <w:p w14:paraId="282C5D2D">
      <w:pPr>
        <w:keepNext w:val="0"/>
        <w:keepLines w:val="0"/>
        <w:pageBreakBefore w:val="0"/>
        <w:widowControl/>
        <w:kinsoku/>
        <w:wordWrap/>
        <w:overflowPunct/>
        <w:topLinePunct w:val="0"/>
        <w:autoSpaceDE/>
        <w:autoSpaceDN/>
        <w:bidi w:val="0"/>
        <w:adjustRightInd w:val="0"/>
        <w:snapToGrid w:val="0"/>
        <w:spacing w:line="540" w:lineRule="exact"/>
        <w:ind w:firstLine="570"/>
        <w:textAlignment w:val="auto"/>
        <w:rPr>
          <w:rFonts w:ascii="宋体" w:hAnsi="宋体" w:cs="宋体"/>
          <w:b/>
          <w:bCs/>
          <w:color w:val="auto"/>
          <w:sz w:val="28"/>
          <w:szCs w:val="28"/>
          <w:lang w:eastAsia="zh-CN"/>
        </w:rPr>
      </w:pPr>
      <w:r>
        <w:rPr>
          <w:rFonts w:hint="eastAsia" w:ascii="宋体" w:hAnsi="宋体" w:eastAsia="宋体" w:cs="宋体"/>
          <w:b/>
          <w:bCs/>
          <w:color w:val="auto"/>
          <w:sz w:val="28"/>
          <w:szCs w:val="28"/>
          <w:lang w:eastAsia="zh-CN"/>
        </w:rPr>
        <w:t>提交</w:t>
      </w:r>
      <w:r>
        <w:rPr>
          <w:rFonts w:hint="eastAsia" w:ascii="宋体" w:hAnsi="宋体" w:cs="宋体"/>
          <w:b/>
          <w:bCs/>
          <w:color w:val="auto"/>
          <w:sz w:val="28"/>
          <w:szCs w:val="28"/>
          <w:lang w:eastAsia="zh-CN"/>
        </w:rPr>
        <w:t>截止时间：2026年</w:t>
      </w:r>
      <w:r>
        <w:rPr>
          <w:rFonts w:hint="eastAsia" w:ascii="宋体" w:hAnsi="宋体" w:cs="宋体"/>
          <w:b/>
          <w:bCs/>
          <w:color w:val="auto"/>
          <w:sz w:val="28"/>
          <w:szCs w:val="28"/>
          <w:lang w:val="en-US" w:eastAsia="zh-CN"/>
        </w:rPr>
        <w:t>03</w:t>
      </w:r>
      <w:r>
        <w:rPr>
          <w:rFonts w:hint="eastAsia" w:ascii="宋体" w:hAnsi="宋体" w:cs="宋体"/>
          <w:b/>
          <w:bCs/>
          <w:color w:val="auto"/>
          <w:sz w:val="28"/>
          <w:szCs w:val="28"/>
          <w:lang w:eastAsia="zh-CN"/>
        </w:rPr>
        <w:t>月</w:t>
      </w:r>
      <w:r>
        <w:rPr>
          <w:rFonts w:hint="eastAsia" w:ascii="宋体" w:hAnsi="宋体" w:cs="宋体"/>
          <w:b/>
          <w:bCs/>
          <w:color w:val="auto"/>
          <w:sz w:val="28"/>
          <w:szCs w:val="28"/>
          <w:lang w:val="en-US" w:eastAsia="zh-CN"/>
        </w:rPr>
        <w:t>06</w:t>
      </w:r>
      <w:r>
        <w:rPr>
          <w:rFonts w:hint="eastAsia" w:ascii="宋体" w:hAnsi="宋体" w:cs="宋体"/>
          <w:b/>
          <w:bCs/>
          <w:color w:val="auto"/>
          <w:sz w:val="28"/>
          <w:szCs w:val="28"/>
          <w:lang w:eastAsia="zh-CN"/>
        </w:rPr>
        <w:t>日09:00分（北京时间）</w:t>
      </w:r>
    </w:p>
    <w:p w14:paraId="1E8E6022">
      <w:pPr>
        <w:keepNext w:val="0"/>
        <w:keepLines w:val="0"/>
        <w:pageBreakBefore w:val="0"/>
        <w:widowControl/>
        <w:kinsoku/>
        <w:wordWrap/>
        <w:overflowPunct/>
        <w:topLinePunct w:val="0"/>
        <w:autoSpaceDE/>
        <w:autoSpaceDN/>
        <w:bidi w:val="0"/>
        <w:adjustRightInd w:val="0"/>
        <w:snapToGrid w:val="0"/>
        <w:spacing w:line="540" w:lineRule="exact"/>
        <w:ind w:firstLine="570"/>
        <w:textAlignment w:val="auto"/>
        <w:rPr>
          <w:rFonts w:ascii="宋体" w:hAnsi="宋体" w:cs="宋体"/>
          <w:b/>
          <w:bCs/>
          <w:color w:val="auto"/>
          <w:sz w:val="28"/>
          <w:szCs w:val="28"/>
          <w:lang w:eastAsia="zh-CN"/>
        </w:rPr>
      </w:pPr>
      <w:r>
        <w:rPr>
          <w:rFonts w:hint="eastAsia" w:ascii="宋体" w:hAnsi="宋体" w:cs="宋体"/>
          <w:b/>
          <w:bCs/>
          <w:color w:val="auto"/>
          <w:sz w:val="28"/>
          <w:szCs w:val="28"/>
          <w:lang w:eastAsia="zh-CN"/>
        </w:rPr>
        <w:t>开标时间：2026年</w:t>
      </w:r>
      <w:r>
        <w:rPr>
          <w:rFonts w:hint="eastAsia" w:ascii="宋体" w:hAnsi="宋体" w:cs="宋体"/>
          <w:b/>
          <w:bCs/>
          <w:color w:val="auto"/>
          <w:sz w:val="28"/>
          <w:szCs w:val="28"/>
          <w:lang w:val="en-US" w:eastAsia="zh-CN"/>
        </w:rPr>
        <w:t>03</w:t>
      </w:r>
      <w:r>
        <w:rPr>
          <w:rFonts w:hint="eastAsia" w:ascii="宋体" w:hAnsi="宋体" w:cs="宋体"/>
          <w:b/>
          <w:bCs/>
          <w:color w:val="auto"/>
          <w:sz w:val="28"/>
          <w:szCs w:val="28"/>
          <w:lang w:eastAsia="zh-CN"/>
        </w:rPr>
        <w:t>月</w:t>
      </w:r>
      <w:r>
        <w:rPr>
          <w:rFonts w:hint="eastAsia" w:ascii="宋体" w:hAnsi="宋体" w:cs="宋体"/>
          <w:b/>
          <w:bCs/>
          <w:color w:val="auto"/>
          <w:sz w:val="28"/>
          <w:szCs w:val="28"/>
          <w:lang w:val="en-US" w:eastAsia="zh-CN"/>
        </w:rPr>
        <w:t>06</w:t>
      </w:r>
      <w:r>
        <w:rPr>
          <w:rFonts w:hint="eastAsia" w:ascii="宋体" w:hAnsi="宋体" w:cs="宋体"/>
          <w:b/>
          <w:bCs/>
          <w:color w:val="auto"/>
          <w:sz w:val="28"/>
          <w:szCs w:val="28"/>
          <w:lang w:eastAsia="zh-CN"/>
        </w:rPr>
        <w:t>日09:00分（北京时间）</w:t>
      </w:r>
    </w:p>
    <w:p w14:paraId="63272689">
      <w:pPr>
        <w:keepNext w:val="0"/>
        <w:keepLines w:val="0"/>
        <w:pageBreakBefore w:val="0"/>
        <w:widowControl/>
        <w:kinsoku/>
        <w:wordWrap/>
        <w:overflowPunct/>
        <w:topLinePunct w:val="0"/>
        <w:autoSpaceDE/>
        <w:autoSpaceDN/>
        <w:bidi w:val="0"/>
        <w:adjustRightInd w:val="0"/>
        <w:snapToGrid w:val="0"/>
        <w:spacing w:line="540" w:lineRule="exact"/>
        <w:ind w:firstLine="570"/>
        <w:textAlignment w:val="auto"/>
        <w:rPr>
          <w:rFonts w:ascii="宋体" w:hAnsi="宋体" w:eastAsia="宋体" w:cs="宋体"/>
          <w:b/>
          <w:bCs/>
          <w:color w:val="auto"/>
          <w:sz w:val="28"/>
          <w:szCs w:val="28"/>
          <w:lang w:eastAsia="zh-CN"/>
        </w:rPr>
      </w:pPr>
      <w:r>
        <w:rPr>
          <w:rFonts w:hint="eastAsia" w:ascii="宋体" w:hAnsi="宋体" w:cs="宋体"/>
          <w:b/>
          <w:bCs/>
          <w:color w:val="auto"/>
          <w:sz w:val="28"/>
          <w:szCs w:val="28"/>
          <w:lang w:eastAsia="zh-CN"/>
        </w:rPr>
        <w:t>开</w:t>
      </w:r>
      <w:r>
        <w:rPr>
          <w:rFonts w:hint="eastAsia" w:ascii="宋体" w:hAnsi="宋体" w:eastAsia="宋体" w:cs="宋体"/>
          <w:b/>
          <w:bCs/>
          <w:color w:val="auto"/>
          <w:sz w:val="28"/>
          <w:szCs w:val="28"/>
          <w:lang w:eastAsia="zh-CN"/>
        </w:rPr>
        <w:t>标地点：</w:t>
      </w:r>
      <w:r>
        <w:rPr>
          <w:rFonts w:hint="eastAsia" w:ascii="宋体" w:hAnsi="宋体" w:cs="宋体"/>
          <w:b/>
          <w:bCs/>
          <w:color w:val="auto"/>
          <w:sz w:val="28"/>
          <w:szCs w:val="28"/>
          <w:lang w:eastAsia="zh-CN"/>
        </w:rPr>
        <w:t>江苏天宏华信工程投资管理咨询有限公司</w:t>
      </w:r>
      <w:r>
        <w:rPr>
          <w:rFonts w:hint="eastAsia" w:ascii="宋体" w:hAnsi="宋体" w:eastAsia="宋体" w:cs="宋体"/>
          <w:b/>
          <w:bCs/>
          <w:color w:val="auto"/>
          <w:sz w:val="28"/>
          <w:szCs w:val="28"/>
          <w:lang w:eastAsia="zh-CN"/>
        </w:rPr>
        <w:t>会议室</w:t>
      </w:r>
      <w:r>
        <w:rPr>
          <w:rFonts w:hint="eastAsia" w:ascii="宋体" w:hAnsi="宋体" w:cs="宋体"/>
          <w:b/>
          <w:bCs/>
          <w:color w:val="auto"/>
          <w:sz w:val="28"/>
          <w:szCs w:val="28"/>
          <w:lang w:eastAsia="zh-CN"/>
        </w:rPr>
        <w:t>（启东市南苑西路1168号国动产业园2号楼402室）。</w:t>
      </w:r>
    </w:p>
    <w:p w14:paraId="32C7072F">
      <w:pPr>
        <w:keepNext w:val="0"/>
        <w:keepLines w:val="0"/>
        <w:pageBreakBefore w:val="0"/>
        <w:widowControl/>
        <w:kinsoku/>
        <w:wordWrap/>
        <w:overflowPunct/>
        <w:topLinePunct w:val="0"/>
        <w:autoSpaceDE/>
        <w:autoSpaceDN/>
        <w:bidi w:val="0"/>
        <w:adjustRightInd w:val="0"/>
        <w:snapToGrid w:val="0"/>
        <w:spacing w:line="540" w:lineRule="exact"/>
        <w:ind w:firstLine="570"/>
        <w:textAlignment w:val="auto"/>
        <w:rPr>
          <w:rFonts w:ascii="宋体" w:hAnsi="宋体" w:cs="宋体"/>
          <w:b/>
          <w:bCs/>
          <w:color w:val="auto"/>
          <w:sz w:val="28"/>
          <w:szCs w:val="28"/>
          <w:lang w:eastAsia="zh-CN"/>
        </w:rPr>
      </w:pPr>
      <w:r>
        <w:rPr>
          <w:rFonts w:hint="eastAsia" w:ascii="宋体" w:hAnsi="宋体" w:cs="宋体"/>
          <w:b/>
          <w:bCs/>
          <w:color w:val="auto"/>
          <w:sz w:val="28"/>
          <w:szCs w:val="28"/>
          <w:lang w:eastAsia="zh-CN"/>
        </w:rPr>
        <w:t>（1）本项目为不见面开标，各投标人须在规定时间内将响应文件邮寄（只接收顺丰）至指定地点。请投标人充分考虑天气、快递速度、路程等因素，不接受到付。未在规定时间内送达的投标文件将不予接收，后果由各潜在投标人自行承担。</w:t>
      </w:r>
    </w:p>
    <w:p w14:paraId="0462E0F7">
      <w:pPr>
        <w:keepNext w:val="0"/>
        <w:keepLines w:val="0"/>
        <w:pageBreakBefore w:val="0"/>
        <w:widowControl/>
        <w:kinsoku/>
        <w:wordWrap/>
        <w:overflowPunct/>
        <w:topLinePunct w:val="0"/>
        <w:autoSpaceDE/>
        <w:autoSpaceDN/>
        <w:bidi w:val="0"/>
        <w:adjustRightInd w:val="0"/>
        <w:snapToGrid w:val="0"/>
        <w:spacing w:line="540" w:lineRule="exact"/>
        <w:ind w:firstLine="570"/>
        <w:textAlignment w:val="auto"/>
        <w:rPr>
          <w:rFonts w:ascii="宋体" w:hAnsi="宋体" w:eastAsia="宋体" w:cs="宋体"/>
          <w:b/>
          <w:bCs/>
          <w:color w:val="auto"/>
          <w:sz w:val="28"/>
          <w:szCs w:val="28"/>
          <w:lang w:eastAsia="zh-CN"/>
        </w:rPr>
      </w:pPr>
      <w:r>
        <w:rPr>
          <w:rFonts w:hint="eastAsia" w:ascii="宋体" w:hAnsi="宋体" w:cs="宋体"/>
          <w:b/>
          <w:bCs/>
          <w:color w:val="auto"/>
          <w:sz w:val="28"/>
          <w:szCs w:val="28"/>
          <w:lang w:eastAsia="zh-CN"/>
        </w:rPr>
        <w:t>（2）投标文件接收截止时间及接收地点：2026年</w:t>
      </w:r>
      <w:r>
        <w:rPr>
          <w:rFonts w:hint="eastAsia" w:ascii="宋体" w:hAnsi="宋体" w:cs="宋体"/>
          <w:b/>
          <w:bCs/>
          <w:color w:val="auto"/>
          <w:sz w:val="28"/>
          <w:szCs w:val="28"/>
          <w:lang w:val="en-US" w:eastAsia="zh-CN"/>
        </w:rPr>
        <w:t>03</w:t>
      </w:r>
      <w:r>
        <w:rPr>
          <w:rFonts w:hint="eastAsia" w:ascii="宋体" w:hAnsi="宋体" w:cs="宋体"/>
          <w:b/>
          <w:bCs/>
          <w:color w:val="auto"/>
          <w:sz w:val="28"/>
          <w:szCs w:val="28"/>
          <w:lang w:eastAsia="zh-CN"/>
        </w:rPr>
        <w:t>月</w:t>
      </w:r>
      <w:r>
        <w:rPr>
          <w:rFonts w:hint="eastAsia" w:ascii="宋体" w:hAnsi="宋体" w:cs="宋体"/>
          <w:b/>
          <w:bCs/>
          <w:color w:val="auto"/>
          <w:sz w:val="28"/>
          <w:szCs w:val="28"/>
          <w:lang w:val="en-US" w:eastAsia="zh-CN"/>
        </w:rPr>
        <w:t>06</w:t>
      </w:r>
      <w:r>
        <w:rPr>
          <w:rFonts w:hint="eastAsia" w:ascii="宋体" w:hAnsi="宋体" w:cs="宋体"/>
          <w:b/>
          <w:bCs/>
          <w:color w:val="auto"/>
          <w:sz w:val="28"/>
          <w:szCs w:val="28"/>
          <w:lang w:eastAsia="zh-CN"/>
        </w:rPr>
        <w:t>日09:00分前寄达（以送达签收时间为</w:t>
      </w:r>
      <w:r>
        <w:rPr>
          <w:rFonts w:hint="eastAsia" w:ascii="宋体" w:hAnsi="宋体" w:eastAsia="宋体" w:cs="宋体"/>
          <w:b/>
          <w:bCs/>
          <w:color w:val="auto"/>
          <w:sz w:val="28"/>
          <w:szCs w:val="28"/>
          <w:lang w:eastAsia="zh-CN"/>
        </w:rPr>
        <w:t>准），接收地点：</w:t>
      </w:r>
      <w:r>
        <w:rPr>
          <w:rFonts w:hint="eastAsia" w:ascii="宋体" w:hAnsi="宋体" w:cs="宋体"/>
          <w:b/>
          <w:bCs/>
          <w:color w:val="auto"/>
          <w:sz w:val="28"/>
          <w:szCs w:val="28"/>
          <w:lang w:eastAsia="zh-CN"/>
        </w:rPr>
        <w:t>江苏天宏华信工程投资管理咨询有限公司</w:t>
      </w:r>
      <w:r>
        <w:rPr>
          <w:rFonts w:hint="eastAsia" w:ascii="宋体" w:hAnsi="宋体" w:eastAsia="宋体" w:cs="宋体"/>
          <w:b/>
          <w:bCs/>
          <w:color w:val="auto"/>
          <w:sz w:val="28"/>
          <w:szCs w:val="28"/>
          <w:lang w:eastAsia="zh-CN"/>
        </w:rPr>
        <w:t>会议室</w:t>
      </w:r>
      <w:r>
        <w:rPr>
          <w:rFonts w:hint="eastAsia" w:ascii="宋体" w:hAnsi="宋体" w:cs="宋体"/>
          <w:b/>
          <w:bCs/>
          <w:color w:val="auto"/>
          <w:sz w:val="28"/>
          <w:szCs w:val="28"/>
          <w:lang w:eastAsia="zh-CN"/>
        </w:rPr>
        <w:t>（启东市南苑西路1168号国动产业园2号楼402室）</w:t>
      </w:r>
      <w:r>
        <w:rPr>
          <w:rFonts w:hint="eastAsia" w:ascii="宋体" w:hAnsi="宋体" w:eastAsia="宋体" w:cs="宋体"/>
          <w:b/>
          <w:bCs/>
          <w:color w:val="auto"/>
          <w:sz w:val="28"/>
          <w:szCs w:val="28"/>
          <w:lang w:eastAsia="zh-CN"/>
        </w:rPr>
        <w:t>，</w:t>
      </w:r>
      <w:r>
        <w:rPr>
          <w:rFonts w:hint="eastAsia" w:ascii="宋体" w:hAnsi="宋体" w:cs="宋体"/>
          <w:b/>
          <w:bCs/>
          <w:color w:val="auto"/>
          <w:sz w:val="28"/>
          <w:szCs w:val="28"/>
          <w:lang w:eastAsia="zh-CN"/>
        </w:rPr>
        <w:t>接收联系人</w:t>
      </w:r>
      <w:r>
        <w:rPr>
          <w:rFonts w:hint="eastAsia" w:ascii="宋体" w:hAnsi="宋体" w:eastAsia="宋体" w:cs="宋体"/>
          <w:b/>
          <w:bCs/>
          <w:color w:val="auto"/>
          <w:sz w:val="28"/>
          <w:szCs w:val="28"/>
          <w:lang w:eastAsia="zh-CN"/>
        </w:rPr>
        <w:t>：徐海燕，联系电话：15950833808。</w:t>
      </w:r>
    </w:p>
    <w:p w14:paraId="5C1ED9FC">
      <w:pPr>
        <w:keepNext w:val="0"/>
        <w:keepLines w:val="0"/>
        <w:pageBreakBefore w:val="0"/>
        <w:widowControl/>
        <w:kinsoku/>
        <w:wordWrap/>
        <w:overflowPunct/>
        <w:topLinePunct w:val="0"/>
        <w:autoSpaceDE/>
        <w:autoSpaceDN/>
        <w:bidi w:val="0"/>
        <w:adjustRightInd w:val="0"/>
        <w:snapToGrid w:val="0"/>
        <w:spacing w:line="540" w:lineRule="exact"/>
        <w:ind w:firstLine="570"/>
        <w:textAlignment w:val="auto"/>
        <w:rPr>
          <w:rFonts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（3）招标文件费用的收取标准和方式：在投标截止前递交报价文件的同时收取，费用为人民币100元/家（随同投标文件一起邮寄），不论何种原因文件的相关费用售后不退。</w:t>
      </w:r>
    </w:p>
    <w:p w14:paraId="34C855DF">
      <w:pPr>
        <w:keepNext w:val="0"/>
        <w:keepLines w:val="0"/>
        <w:pageBreakBefore w:val="0"/>
        <w:widowControl/>
        <w:kinsoku/>
        <w:wordWrap/>
        <w:overflowPunct/>
        <w:topLinePunct w:val="0"/>
        <w:autoSpaceDE/>
        <w:autoSpaceDN/>
        <w:bidi w:val="0"/>
        <w:adjustRightInd w:val="0"/>
        <w:snapToGrid w:val="0"/>
        <w:spacing w:line="540" w:lineRule="exact"/>
        <w:ind w:firstLine="570"/>
        <w:textAlignment w:val="auto"/>
        <w:rPr>
          <w:rFonts w:ascii="宋体" w:hAnsi="宋体" w:eastAsia="宋体" w:cs="宋体"/>
          <w:b/>
          <w:bCs/>
          <w:color w:val="auto"/>
          <w:spacing w:val="-6"/>
          <w:sz w:val="28"/>
          <w:szCs w:val="28"/>
          <w:lang w:eastAsia="zh-CN"/>
        </w:rPr>
      </w:pPr>
      <w:r>
        <w:rPr>
          <w:rFonts w:hint="eastAsia" w:ascii="宋体" w:hAnsi="宋体" w:eastAsia="宋体" w:cs="宋体"/>
          <w:b/>
          <w:bCs/>
          <w:color w:val="auto"/>
          <w:spacing w:val="-6"/>
          <w:sz w:val="28"/>
          <w:szCs w:val="28"/>
          <w:lang w:eastAsia="zh-CN"/>
        </w:rPr>
        <w:t>友情提醒：拒绝接收未按照招标文件要求密封的投标文件，拒绝接收在投标文件接收截止时间后寄达（以送达签收时间为准）的投标文件，上述情况各潜在投标人充分考虑相关因素，不得就此提出任何异议。</w:t>
      </w:r>
    </w:p>
    <w:p w14:paraId="77E0FDEB">
      <w:pPr>
        <w:keepNext w:val="0"/>
        <w:keepLines w:val="0"/>
        <w:pageBreakBefore w:val="0"/>
        <w:widowControl/>
        <w:wordWrap/>
        <w:overflowPunct/>
        <w:topLinePunct w:val="0"/>
        <w:bidi w:val="0"/>
        <w:adjustRightInd w:val="0"/>
        <w:snapToGrid w:val="0"/>
        <w:spacing w:line="540" w:lineRule="exact"/>
        <w:ind w:firstLine="562" w:firstLineChars="200"/>
        <w:rPr>
          <w:rFonts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五、公告期限</w:t>
      </w:r>
    </w:p>
    <w:p w14:paraId="29AFA3B7">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自本公告发布之日起3个工作日。</w:t>
      </w:r>
    </w:p>
    <w:p w14:paraId="5569E18B">
      <w:pPr>
        <w:keepNext w:val="0"/>
        <w:keepLines w:val="0"/>
        <w:pageBreakBefore w:val="0"/>
        <w:widowControl/>
        <w:wordWrap/>
        <w:overflowPunct/>
        <w:topLinePunct w:val="0"/>
        <w:bidi w:val="0"/>
        <w:adjustRightInd w:val="0"/>
        <w:snapToGrid w:val="0"/>
        <w:spacing w:line="540" w:lineRule="exact"/>
        <w:ind w:firstLine="562" w:firstLineChars="200"/>
        <w:outlineLvl w:val="3"/>
        <w:rPr>
          <w:rFonts w:ascii="宋体" w:hAnsi="宋体" w:eastAsia="宋体" w:cs="宋体"/>
          <w:color w:val="auto"/>
          <w:sz w:val="28"/>
          <w:szCs w:val="28"/>
          <w:lang w:eastAsia="zh-CN"/>
        </w:rPr>
      </w:pPr>
      <w:r>
        <w:rPr>
          <w:rFonts w:hint="eastAsia" w:ascii="宋体" w:hAnsi="宋体" w:eastAsia="宋体" w:cs="宋体"/>
          <w:b/>
          <w:bCs/>
          <w:color w:val="auto"/>
          <w:sz w:val="28"/>
          <w:szCs w:val="28"/>
          <w:lang w:eastAsia="zh-CN"/>
        </w:rPr>
        <w:t>六、其他补充事宜</w:t>
      </w:r>
    </w:p>
    <w:p w14:paraId="37A28EFE">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1.响应保证金：免收。</w:t>
      </w:r>
    </w:p>
    <w:p w14:paraId="5616A792">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2.项目开标活动模式：远程不见面开标模式。</w:t>
      </w:r>
    </w:p>
    <w:p w14:paraId="39F1B033">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3.项目样品：无。</w:t>
      </w:r>
    </w:p>
    <w:p w14:paraId="404673B4">
      <w:pPr>
        <w:keepNext w:val="0"/>
        <w:keepLines w:val="0"/>
        <w:pageBreakBefore w:val="0"/>
        <w:widowControl/>
        <w:wordWrap/>
        <w:overflowPunct/>
        <w:topLinePunct w:val="0"/>
        <w:bidi w:val="0"/>
        <w:adjustRightInd w:val="0"/>
        <w:snapToGrid w:val="0"/>
        <w:spacing w:line="540" w:lineRule="exact"/>
        <w:ind w:firstLine="560" w:firstLineChars="200"/>
        <w:jc w:val="both"/>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4.对项目需求部分（供应商资格要求、项目需求）的询问、质疑请向采购人提出，由采购人负责答复；对项目采购文件其他部分的询问、质疑请向代理机构提出。</w:t>
      </w:r>
    </w:p>
    <w:p w14:paraId="7D07ABE8">
      <w:pPr>
        <w:keepNext w:val="0"/>
        <w:keepLines w:val="0"/>
        <w:pageBreakBefore w:val="0"/>
        <w:widowControl/>
        <w:wordWrap/>
        <w:overflowPunct/>
        <w:topLinePunct w:val="0"/>
        <w:bidi w:val="0"/>
        <w:adjustRightInd w:val="0"/>
        <w:snapToGrid w:val="0"/>
        <w:spacing w:line="540" w:lineRule="exact"/>
        <w:ind w:firstLine="562" w:firstLineChars="200"/>
        <w:outlineLvl w:val="3"/>
        <w:rPr>
          <w:rFonts w:ascii="宋体" w:hAnsi="宋体" w:eastAsia="宋体" w:cs="宋体"/>
          <w:color w:val="auto"/>
          <w:sz w:val="28"/>
          <w:szCs w:val="28"/>
          <w:lang w:eastAsia="zh-CN"/>
        </w:rPr>
      </w:pPr>
      <w:r>
        <w:rPr>
          <w:rFonts w:hint="eastAsia" w:ascii="宋体" w:hAnsi="宋体" w:eastAsia="宋体" w:cs="宋体"/>
          <w:b/>
          <w:bCs/>
          <w:color w:val="auto"/>
          <w:sz w:val="28"/>
          <w:szCs w:val="28"/>
          <w:lang w:eastAsia="zh-CN"/>
        </w:rPr>
        <w:t>七、本次询价联系方式</w:t>
      </w:r>
    </w:p>
    <w:p w14:paraId="7F76D835">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1.采购人信息</w:t>
      </w:r>
    </w:p>
    <w:p w14:paraId="28B49F55">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名    称：启东市图书馆</w:t>
      </w:r>
    </w:p>
    <w:p w14:paraId="6666AFF7">
      <w:pPr>
        <w:keepNext w:val="0"/>
        <w:keepLines w:val="0"/>
        <w:pageBreakBefore w:val="0"/>
        <w:widowControl/>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地    址：江苏省南通市启东市民乐中路512号</w:t>
      </w:r>
    </w:p>
    <w:p w14:paraId="694B84C1">
      <w:pPr>
        <w:keepNext w:val="0"/>
        <w:keepLines w:val="0"/>
        <w:pageBreakBefore w:val="0"/>
        <w:widowControl/>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 系 人：王晨</w:t>
      </w:r>
    </w:p>
    <w:p w14:paraId="5C1C9455">
      <w:pPr>
        <w:keepNext w:val="0"/>
        <w:keepLines w:val="0"/>
        <w:pageBreakBefore w:val="0"/>
        <w:widowControl/>
        <w:kinsoku/>
        <w:wordWrap/>
        <w:overflowPunct/>
        <w:topLinePunct w:val="0"/>
        <w:autoSpaceDE/>
        <w:autoSpaceDN/>
        <w:bidi w:val="0"/>
        <w:adjustRightInd w:val="0"/>
        <w:snapToGrid w:val="0"/>
        <w:spacing w:line="540" w:lineRule="exact"/>
        <w:ind w:firstLine="560" w:firstLineChars="200"/>
        <w:textAlignment w:val="auto"/>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 xml:space="preserve">联系电话：18962828117  </w:t>
      </w:r>
    </w:p>
    <w:p w14:paraId="0D97240A">
      <w:pPr>
        <w:keepNext w:val="0"/>
        <w:keepLines w:val="0"/>
        <w:pageBreakBefore w:val="0"/>
        <w:widowControl/>
        <w:wordWrap/>
        <w:overflowPunct/>
        <w:topLinePunct w:val="0"/>
        <w:bidi w:val="0"/>
        <w:adjustRightInd w:val="0"/>
        <w:snapToGrid w:val="0"/>
        <w:spacing w:line="54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2.采购代理机构</w:t>
      </w:r>
    </w:p>
    <w:p w14:paraId="7F2F6C78">
      <w:pPr>
        <w:keepNext w:val="0"/>
        <w:keepLines w:val="0"/>
        <w:pageBreakBefore w:val="0"/>
        <w:widowControl/>
        <w:wordWrap/>
        <w:overflowPunct/>
        <w:topLinePunct w:val="0"/>
        <w:bidi w:val="0"/>
        <w:adjustRightInd w:val="0"/>
        <w:snapToGrid w:val="0"/>
        <w:spacing w:line="540" w:lineRule="exact"/>
        <w:ind w:firstLine="560" w:firstLineChars="200"/>
        <w:contextualSpacing/>
        <w:rPr>
          <w:rFonts w:ascii="宋体" w:hAnsi="宋体" w:eastAsia="宋体" w:cs="宋体"/>
          <w:bCs/>
          <w:color w:val="auto"/>
          <w:sz w:val="28"/>
          <w:szCs w:val="28"/>
          <w:lang w:eastAsia="zh-CN"/>
        </w:rPr>
      </w:pPr>
      <w:r>
        <w:rPr>
          <w:rFonts w:hint="eastAsia" w:ascii="宋体" w:hAnsi="宋体" w:eastAsia="宋体" w:cs="宋体"/>
          <w:bCs/>
          <w:color w:val="auto"/>
          <w:sz w:val="28"/>
          <w:szCs w:val="28"/>
          <w:lang w:eastAsia="zh-CN"/>
        </w:rPr>
        <w:t>代理单位：江苏天宏华信工程投资管理咨询有限公司</w:t>
      </w:r>
    </w:p>
    <w:p w14:paraId="4B67B60B">
      <w:pPr>
        <w:keepNext w:val="0"/>
        <w:keepLines w:val="0"/>
        <w:pageBreakBefore w:val="0"/>
        <w:widowControl/>
        <w:wordWrap/>
        <w:overflowPunct/>
        <w:topLinePunct w:val="0"/>
        <w:bidi w:val="0"/>
        <w:adjustRightInd w:val="0"/>
        <w:snapToGrid w:val="0"/>
        <w:spacing w:line="540" w:lineRule="exact"/>
        <w:ind w:firstLine="560" w:firstLineChars="200"/>
        <w:contextualSpacing/>
        <w:rPr>
          <w:rFonts w:ascii="宋体" w:hAnsi="宋体" w:eastAsia="宋体" w:cs="宋体"/>
          <w:bCs/>
          <w:color w:val="auto"/>
          <w:sz w:val="28"/>
          <w:szCs w:val="28"/>
          <w:lang w:eastAsia="zh-CN"/>
        </w:rPr>
      </w:pPr>
      <w:r>
        <w:rPr>
          <w:rFonts w:hint="eastAsia" w:ascii="宋体" w:hAnsi="宋体" w:eastAsia="宋体" w:cs="宋体"/>
          <w:bCs/>
          <w:color w:val="auto"/>
          <w:sz w:val="28"/>
          <w:szCs w:val="28"/>
          <w:lang w:eastAsia="zh-CN"/>
        </w:rPr>
        <w:t>地    址：启东市南苑西路1168号国动产业园2号楼402室</w:t>
      </w:r>
    </w:p>
    <w:p w14:paraId="2E5B443D">
      <w:pPr>
        <w:keepNext w:val="0"/>
        <w:keepLines w:val="0"/>
        <w:pageBreakBefore w:val="0"/>
        <w:widowControl/>
        <w:wordWrap/>
        <w:overflowPunct/>
        <w:topLinePunct w:val="0"/>
        <w:bidi w:val="0"/>
        <w:adjustRightInd w:val="0"/>
        <w:snapToGrid w:val="0"/>
        <w:spacing w:line="540" w:lineRule="exact"/>
        <w:ind w:firstLine="560" w:firstLineChars="200"/>
        <w:contextualSpacing/>
        <w:rPr>
          <w:rFonts w:ascii="宋体" w:hAnsi="宋体" w:eastAsia="宋体" w:cs="宋体"/>
          <w:bCs/>
          <w:color w:val="auto"/>
          <w:sz w:val="28"/>
          <w:szCs w:val="28"/>
          <w:lang w:eastAsia="zh-CN"/>
        </w:rPr>
      </w:pPr>
      <w:r>
        <w:rPr>
          <w:rFonts w:hint="eastAsia" w:ascii="宋体" w:hAnsi="宋体" w:eastAsia="宋体" w:cs="宋体"/>
          <w:bCs/>
          <w:color w:val="auto"/>
          <w:sz w:val="28"/>
          <w:szCs w:val="28"/>
          <w:lang w:eastAsia="zh-CN"/>
        </w:rPr>
        <w:t>联 系 人：徐海燕</w:t>
      </w:r>
    </w:p>
    <w:p w14:paraId="7A5AA991">
      <w:pPr>
        <w:keepNext w:val="0"/>
        <w:keepLines w:val="0"/>
        <w:pageBreakBefore w:val="0"/>
        <w:widowControl/>
        <w:wordWrap/>
        <w:overflowPunct/>
        <w:topLinePunct w:val="0"/>
        <w:bidi w:val="0"/>
        <w:adjustRightInd w:val="0"/>
        <w:snapToGrid w:val="0"/>
        <w:spacing w:line="540" w:lineRule="exact"/>
        <w:ind w:firstLine="560" w:firstLineChars="200"/>
        <w:contextualSpacing/>
        <w:rPr>
          <w:rFonts w:ascii="宋体" w:hAnsi="宋体" w:eastAsia="宋体" w:cs="宋体"/>
          <w:bCs/>
          <w:color w:val="auto"/>
          <w:sz w:val="28"/>
          <w:szCs w:val="28"/>
          <w:lang w:eastAsia="zh-CN"/>
        </w:rPr>
      </w:pPr>
      <w:r>
        <w:rPr>
          <w:rFonts w:hint="eastAsia" w:ascii="宋体" w:hAnsi="宋体" w:eastAsia="宋体" w:cs="宋体"/>
          <w:bCs/>
          <w:color w:val="auto"/>
          <w:sz w:val="28"/>
          <w:szCs w:val="28"/>
          <w:lang w:eastAsia="zh-CN"/>
        </w:rPr>
        <w:t>联系电话：0513-83248588</w:t>
      </w:r>
    </w:p>
    <w:p w14:paraId="661327A4">
      <w:pPr>
        <w:pStyle w:val="2"/>
        <w:spacing w:line="266" w:lineRule="auto"/>
        <w:rPr>
          <w:color w:val="auto"/>
          <w:lang w:eastAsia="zh-CN"/>
        </w:rPr>
      </w:pPr>
    </w:p>
    <w:p w14:paraId="1BA927BC">
      <w:pPr>
        <w:pStyle w:val="2"/>
        <w:spacing w:line="267" w:lineRule="auto"/>
        <w:rPr>
          <w:color w:val="auto"/>
          <w:lang w:eastAsia="zh-CN"/>
        </w:rPr>
      </w:pPr>
    </w:p>
    <w:p w14:paraId="40AB3B1F">
      <w:pPr>
        <w:pStyle w:val="2"/>
        <w:spacing w:line="267" w:lineRule="auto"/>
        <w:rPr>
          <w:color w:val="auto"/>
          <w:lang w:eastAsia="zh-CN"/>
        </w:rPr>
      </w:pPr>
    </w:p>
    <w:p w14:paraId="33C95907">
      <w:pPr>
        <w:pStyle w:val="2"/>
        <w:spacing w:line="341" w:lineRule="auto"/>
        <w:rPr>
          <w:color w:val="auto"/>
          <w:lang w:eastAsia="zh-CN"/>
        </w:rPr>
      </w:pPr>
    </w:p>
    <w:p w14:paraId="6B84BF45">
      <w:pPr>
        <w:spacing w:line="219" w:lineRule="auto"/>
        <w:rPr>
          <w:rFonts w:ascii="宋体" w:hAnsi="宋体" w:eastAsia="宋体" w:cs="宋体"/>
          <w:color w:val="auto"/>
          <w:sz w:val="28"/>
          <w:szCs w:val="28"/>
          <w:lang w:eastAsia="zh-CN"/>
        </w:rPr>
        <w:sectPr>
          <w:footerReference r:id="rId5" w:type="default"/>
          <w:pgSz w:w="11907" w:h="16839"/>
          <w:pgMar w:top="1431" w:right="1587" w:bottom="1417" w:left="1595" w:header="0" w:footer="989" w:gutter="0"/>
          <w:cols w:space="720" w:num="1"/>
        </w:sectPr>
      </w:pPr>
    </w:p>
    <w:p w14:paraId="4D7F78DC">
      <w:pPr>
        <w:spacing w:before="99" w:line="220" w:lineRule="auto"/>
        <w:ind w:left="2834"/>
        <w:outlineLvl w:val="2"/>
        <w:rPr>
          <w:rFonts w:ascii="宋体" w:hAnsi="宋体" w:eastAsia="宋体" w:cs="宋体"/>
          <w:color w:val="auto"/>
          <w:sz w:val="36"/>
          <w:szCs w:val="36"/>
          <w:lang w:eastAsia="zh-CN"/>
        </w:rPr>
      </w:pPr>
      <w:r>
        <w:rPr>
          <w:rFonts w:ascii="宋体" w:hAnsi="宋体" w:eastAsia="宋体" w:cs="宋体"/>
          <w:color w:val="auto"/>
          <w:spacing w:val="-5"/>
          <w:sz w:val="36"/>
          <w:szCs w:val="36"/>
          <w:lang w:eastAsia="zh-CN"/>
        </w:rPr>
        <w:t>第二部分</w:t>
      </w:r>
      <w:r>
        <w:rPr>
          <w:rFonts w:ascii="宋体" w:hAnsi="宋体" w:eastAsia="宋体" w:cs="宋体"/>
          <w:color w:val="auto"/>
          <w:spacing w:val="16"/>
          <w:sz w:val="36"/>
          <w:szCs w:val="36"/>
          <w:lang w:eastAsia="zh-CN"/>
        </w:rPr>
        <w:t xml:space="preserve">  </w:t>
      </w:r>
      <w:r>
        <w:rPr>
          <w:rFonts w:ascii="宋体" w:hAnsi="宋体" w:eastAsia="宋体" w:cs="宋体"/>
          <w:color w:val="auto"/>
          <w:spacing w:val="-5"/>
          <w:sz w:val="36"/>
          <w:szCs w:val="36"/>
          <w:lang w:eastAsia="zh-CN"/>
        </w:rPr>
        <w:t>响应须知</w:t>
      </w:r>
    </w:p>
    <w:p w14:paraId="4C048F87">
      <w:pPr>
        <w:spacing w:line="500" w:lineRule="exact"/>
        <w:outlineLvl w:val="3"/>
        <w:rPr>
          <w:rFonts w:ascii="宋体" w:hAnsi="宋体" w:eastAsia="宋体" w:cs="宋体"/>
          <w:color w:val="auto"/>
          <w:sz w:val="28"/>
          <w:szCs w:val="28"/>
          <w:lang w:eastAsia="zh-CN"/>
        </w:rPr>
      </w:pPr>
      <w:r>
        <w:rPr>
          <w:rFonts w:ascii="宋体" w:hAnsi="宋体" w:eastAsia="宋体" w:cs="宋体"/>
          <w:b/>
          <w:bCs/>
          <w:color w:val="auto"/>
          <w:sz w:val="28"/>
          <w:szCs w:val="28"/>
          <w:lang w:eastAsia="zh-CN"/>
        </w:rPr>
        <w:t>一、总则</w:t>
      </w:r>
    </w:p>
    <w:p w14:paraId="4BD4E69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1.采购方式</w:t>
      </w:r>
    </w:p>
    <w:p w14:paraId="31F22256">
      <w:pPr>
        <w:spacing w:line="500" w:lineRule="exact"/>
        <w:ind w:firstLine="516" w:firstLineChars="200"/>
        <w:rPr>
          <w:rFonts w:ascii="宋体" w:hAnsi="宋体" w:eastAsia="宋体" w:cs="宋体"/>
          <w:color w:val="auto"/>
          <w:spacing w:val="-11"/>
          <w:sz w:val="28"/>
          <w:szCs w:val="28"/>
          <w:lang w:eastAsia="zh-CN"/>
        </w:rPr>
      </w:pPr>
      <w:r>
        <w:rPr>
          <w:rFonts w:ascii="宋体" w:hAnsi="宋体" w:eastAsia="宋体" w:cs="宋体"/>
          <w:color w:val="auto"/>
          <w:spacing w:val="-11"/>
          <w:sz w:val="28"/>
          <w:szCs w:val="28"/>
          <w:lang w:eastAsia="zh-CN"/>
        </w:rPr>
        <w:t xml:space="preserve">本次采购采取询价方式，本询价文件仅适用于询价公告中所述项目。 </w:t>
      </w:r>
    </w:p>
    <w:p w14:paraId="4CE3E60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2.合格的响应供应商</w:t>
      </w:r>
    </w:p>
    <w:p w14:paraId="2DFC5924">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2.1 满足询价公告中供应商的资格要求的规定。</w:t>
      </w:r>
    </w:p>
    <w:p w14:paraId="53C8A388">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2.2 满足本文件实质性条款的规定。</w:t>
      </w:r>
    </w:p>
    <w:p w14:paraId="040F90B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3.适用法律</w:t>
      </w:r>
    </w:p>
    <w:p w14:paraId="56845F7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本次询价采购及由此产生的合同受中华人民共和国有关的法律法规 制约和保护。</w:t>
      </w:r>
    </w:p>
    <w:p w14:paraId="6EE472BC">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4.响应费用</w:t>
      </w:r>
    </w:p>
    <w:p w14:paraId="067CC98E">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响应供应商应自行承担所有与参加响应有关的费用，无论响应过程中的做法和结果如何，采购人在任何情况下均无义务和责任承担这些费用。</w:t>
      </w:r>
    </w:p>
    <w:p w14:paraId="1658E41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5.采购文件的约束力</w:t>
      </w:r>
    </w:p>
    <w:p w14:paraId="0F81110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响应供应商一旦参加本项目采购活动，即被认为接受了本询价采购文件的规定和约束。</w:t>
      </w:r>
    </w:p>
    <w:p w14:paraId="1AB4E58A">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6.采购文件的解释</w:t>
      </w:r>
    </w:p>
    <w:p w14:paraId="230F9E1E">
      <w:pPr>
        <w:spacing w:line="500" w:lineRule="exact"/>
        <w:ind w:firstLine="516" w:firstLineChars="200"/>
        <w:rPr>
          <w:rFonts w:ascii="宋体" w:hAnsi="宋体" w:eastAsia="宋体" w:cs="宋体"/>
          <w:color w:val="auto"/>
          <w:sz w:val="28"/>
          <w:szCs w:val="28"/>
          <w:lang w:eastAsia="zh-CN"/>
        </w:rPr>
      </w:pPr>
      <w:r>
        <w:rPr>
          <w:rFonts w:ascii="宋体" w:hAnsi="宋体" w:eastAsia="宋体" w:cs="宋体"/>
          <w:color w:val="auto"/>
          <w:spacing w:val="-11"/>
          <w:sz w:val="28"/>
          <w:szCs w:val="28"/>
          <w:lang w:eastAsia="zh-CN"/>
        </w:rPr>
        <w:t xml:space="preserve">本采购文件仅适用于本次询价采购，项目需求部分（供应商资格要求、 </w:t>
      </w:r>
      <w:r>
        <w:rPr>
          <w:rFonts w:ascii="宋体" w:hAnsi="宋体" w:eastAsia="宋体" w:cs="宋体"/>
          <w:color w:val="auto"/>
          <w:sz w:val="28"/>
          <w:szCs w:val="28"/>
          <w:lang w:eastAsia="zh-CN"/>
        </w:rPr>
        <w:t>项目需求）由采购人解释，其他部分由代理机构解释。</w:t>
      </w:r>
    </w:p>
    <w:p w14:paraId="684D0D6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7.报价要求</w:t>
      </w:r>
    </w:p>
    <w:p w14:paraId="3E9B7D0C">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7.1</w:t>
      </w:r>
      <w:r>
        <w:rPr>
          <w:rFonts w:hint="eastAsia" w:ascii="宋体" w:hAnsi="宋体" w:eastAsia="宋体" w:cs="宋体"/>
          <w:color w:val="auto"/>
          <w:sz w:val="28"/>
          <w:szCs w:val="28"/>
          <w:lang w:eastAsia="zh-CN"/>
        </w:rPr>
        <w:t xml:space="preserve"> </w:t>
      </w:r>
      <w:r>
        <w:rPr>
          <w:rFonts w:ascii="宋体" w:hAnsi="宋体" w:eastAsia="宋体" w:cs="宋体"/>
          <w:color w:val="auto"/>
          <w:sz w:val="28"/>
          <w:szCs w:val="28"/>
          <w:lang w:eastAsia="zh-CN"/>
        </w:rPr>
        <w:t>询价为一次性报价，响应供应商应一次性报出不得更改的价格</w:t>
      </w: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供应商的报价应包括本项目所有涉及的全部费用，如设备、标准附件、运输、安装调试、人员培训、质保、售后服务、税金及其他一切有关为完成本项目发生的所有费用，采购文件中另有规定的除外。</w:t>
      </w:r>
    </w:p>
    <w:p w14:paraId="6A59F11D">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7.2 采购人不接受任何可选择的报价，成交供应商不得在供货期间提出任何增加费用的要求。请各供应商在报价时充分考虑各种因素。</w:t>
      </w:r>
    </w:p>
    <w:p w14:paraId="16F5B2B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7.3</w:t>
      </w:r>
      <w:r>
        <w:rPr>
          <w:rFonts w:hint="eastAsia" w:ascii="宋体" w:hAnsi="宋体" w:eastAsia="宋体" w:cs="宋体"/>
          <w:color w:val="auto"/>
          <w:sz w:val="28"/>
          <w:szCs w:val="28"/>
          <w:lang w:eastAsia="zh-CN"/>
        </w:rPr>
        <w:t xml:space="preserve"> 异常低价投标（响应）审查的情形和具体要求：</w:t>
      </w:r>
    </w:p>
    <w:p w14:paraId="7B3FE485">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（一）评审过程中出现下列情形之一的，</w:t>
      </w:r>
      <w:r>
        <w:rPr>
          <w:rFonts w:ascii="宋体" w:hAnsi="宋体" w:eastAsia="宋体" w:cs="宋体"/>
          <w:color w:val="auto"/>
          <w:sz w:val="28"/>
          <w:szCs w:val="28"/>
          <w:lang w:eastAsia="zh-CN"/>
        </w:rPr>
        <w:t>询价小组</w:t>
      </w:r>
      <w:r>
        <w:rPr>
          <w:rFonts w:hint="eastAsia" w:ascii="宋体" w:hAnsi="宋体" w:eastAsia="宋体" w:cs="宋体"/>
          <w:color w:val="auto"/>
          <w:sz w:val="28"/>
          <w:szCs w:val="28"/>
          <w:lang w:eastAsia="zh-CN"/>
        </w:rPr>
        <w:t>应当启动异常低价投标（响应）审查程序：</w:t>
      </w:r>
    </w:p>
    <w:p w14:paraId="2924B4E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w:t>
      </w:r>
      <w:r>
        <w:rPr>
          <w:rFonts w:hint="eastAsia" w:ascii="宋体" w:hAnsi="宋体" w:eastAsia="宋体" w:cs="宋体"/>
          <w:color w:val="auto"/>
          <w:sz w:val="28"/>
          <w:szCs w:val="28"/>
          <w:lang w:eastAsia="zh-CN"/>
        </w:rPr>
        <w:t>投标（响应）报价低于全部通过符合性审查供应商投标（响应）报价平均值</w:t>
      </w:r>
      <w:r>
        <w:rPr>
          <w:rFonts w:ascii="宋体" w:hAnsi="宋体" w:eastAsia="宋体" w:cs="宋体"/>
          <w:color w:val="auto"/>
          <w:sz w:val="28"/>
          <w:szCs w:val="28"/>
          <w:lang w:eastAsia="zh-CN"/>
        </w:rPr>
        <w:t>50%</w:t>
      </w:r>
      <w:r>
        <w:rPr>
          <w:rFonts w:hint="eastAsia" w:ascii="宋体" w:hAnsi="宋体" w:eastAsia="宋体" w:cs="宋体"/>
          <w:color w:val="auto"/>
          <w:sz w:val="28"/>
          <w:szCs w:val="28"/>
          <w:lang w:eastAsia="zh-CN"/>
        </w:rPr>
        <w:t>的，即投标（响应）报价</w:t>
      </w:r>
      <w:r>
        <w:rPr>
          <w:rFonts w:ascii="宋体" w:hAnsi="宋体" w:eastAsia="宋体" w:cs="宋体"/>
          <w:color w:val="auto"/>
          <w:sz w:val="28"/>
          <w:szCs w:val="28"/>
          <w:lang w:eastAsia="zh-CN"/>
        </w:rPr>
        <w:t>&lt;</w:t>
      </w:r>
      <w:r>
        <w:rPr>
          <w:rFonts w:hint="eastAsia" w:ascii="宋体" w:hAnsi="宋体" w:eastAsia="宋体" w:cs="宋体"/>
          <w:color w:val="auto"/>
          <w:sz w:val="28"/>
          <w:szCs w:val="28"/>
          <w:lang w:eastAsia="zh-CN"/>
        </w:rPr>
        <w:t>全部通过符合性审查供应商投标（响应）报价平均值×</w:t>
      </w:r>
      <w:r>
        <w:rPr>
          <w:rFonts w:ascii="宋体" w:hAnsi="宋体" w:eastAsia="宋体" w:cs="宋体"/>
          <w:color w:val="auto"/>
          <w:sz w:val="28"/>
          <w:szCs w:val="28"/>
          <w:lang w:eastAsia="zh-CN"/>
        </w:rPr>
        <w:t>50%</w:t>
      </w:r>
      <w:r>
        <w:rPr>
          <w:rFonts w:hint="eastAsia" w:ascii="宋体" w:hAnsi="宋体" w:eastAsia="宋体" w:cs="宋体"/>
          <w:color w:val="auto"/>
          <w:sz w:val="28"/>
          <w:szCs w:val="28"/>
          <w:lang w:eastAsia="zh-CN"/>
        </w:rPr>
        <w:t>；</w:t>
      </w:r>
    </w:p>
    <w:p w14:paraId="6D4AFAE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w:t>
      </w:r>
      <w:r>
        <w:rPr>
          <w:rFonts w:hint="eastAsia" w:ascii="宋体" w:hAnsi="宋体" w:eastAsia="宋体" w:cs="宋体"/>
          <w:color w:val="auto"/>
          <w:sz w:val="28"/>
          <w:szCs w:val="28"/>
          <w:lang w:eastAsia="zh-CN"/>
        </w:rPr>
        <w:t>投标（响应）报价低于通过符合性审查的次低报价供应商投标（响应）报价</w:t>
      </w:r>
      <w:r>
        <w:rPr>
          <w:rFonts w:ascii="宋体" w:hAnsi="宋体" w:eastAsia="宋体" w:cs="宋体"/>
          <w:color w:val="auto"/>
          <w:sz w:val="28"/>
          <w:szCs w:val="28"/>
          <w:lang w:eastAsia="zh-CN"/>
        </w:rPr>
        <w:t>50%</w:t>
      </w:r>
      <w:r>
        <w:rPr>
          <w:rFonts w:hint="eastAsia" w:ascii="宋体" w:hAnsi="宋体" w:eastAsia="宋体" w:cs="宋体"/>
          <w:color w:val="auto"/>
          <w:sz w:val="28"/>
          <w:szCs w:val="28"/>
          <w:lang w:eastAsia="zh-CN"/>
        </w:rPr>
        <w:t>的，即投标（响应）报价</w:t>
      </w:r>
      <w:r>
        <w:rPr>
          <w:rFonts w:ascii="宋体" w:hAnsi="宋体" w:eastAsia="宋体" w:cs="宋体"/>
          <w:color w:val="auto"/>
          <w:sz w:val="28"/>
          <w:szCs w:val="28"/>
          <w:lang w:eastAsia="zh-CN"/>
        </w:rPr>
        <w:t>&lt;</w:t>
      </w:r>
      <w:r>
        <w:rPr>
          <w:rFonts w:hint="eastAsia" w:ascii="宋体" w:hAnsi="宋体" w:eastAsia="宋体" w:cs="宋体"/>
          <w:color w:val="auto"/>
          <w:sz w:val="28"/>
          <w:szCs w:val="28"/>
          <w:lang w:eastAsia="zh-CN"/>
        </w:rPr>
        <w:t>通过符合性审查的次低报价供应商投标（响应）报价×</w:t>
      </w:r>
      <w:r>
        <w:rPr>
          <w:rFonts w:ascii="宋体" w:hAnsi="宋体" w:eastAsia="宋体" w:cs="宋体"/>
          <w:color w:val="auto"/>
          <w:sz w:val="28"/>
          <w:szCs w:val="28"/>
          <w:lang w:eastAsia="zh-CN"/>
        </w:rPr>
        <w:t>50%</w:t>
      </w:r>
      <w:r>
        <w:rPr>
          <w:rFonts w:hint="eastAsia" w:ascii="宋体" w:hAnsi="宋体" w:eastAsia="宋体" w:cs="宋体"/>
          <w:color w:val="auto"/>
          <w:sz w:val="28"/>
          <w:szCs w:val="28"/>
          <w:lang w:eastAsia="zh-CN"/>
        </w:rPr>
        <w:t>；</w:t>
      </w:r>
    </w:p>
    <w:p w14:paraId="2A3E8A7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w:t>
      </w:r>
      <w:r>
        <w:rPr>
          <w:rFonts w:hint="eastAsia" w:ascii="宋体" w:hAnsi="宋体" w:eastAsia="宋体" w:cs="宋体"/>
          <w:color w:val="auto"/>
          <w:sz w:val="28"/>
          <w:szCs w:val="28"/>
          <w:lang w:eastAsia="zh-CN"/>
        </w:rPr>
        <w:t>投标（响应）报价低于采购项目最高限价</w:t>
      </w:r>
      <w:r>
        <w:rPr>
          <w:rFonts w:ascii="宋体" w:hAnsi="宋体" w:eastAsia="宋体" w:cs="宋体"/>
          <w:color w:val="auto"/>
          <w:sz w:val="28"/>
          <w:szCs w:val="28"/>
          <w:lang w:eastAsia="zh-CN"/>
        </w:rPr>
        <w:t>45%</w:t>
      </w:r>
      <w:r>
        <w:rPr>
          <w:rFonts w:hint="eastAsia" w:ascii="宋体" w:hAnsi="宋体" w:eastAsia="宋体" w:cs="宋体"/>
          <w:color w:val="auto"/>
          <w:sz w:val="28"/>
          <w:szCs w:val="28"/>
          <w:lang w:eastAsia="zh-CN"/>
        </w:rPr>
        <w:t>的，即投标（响应）报价</w:t>
      </w:r>
      <w:r>
        <w:rPr>
          <w:rFonts w:ascii="宋体" w:hAnsi="宋体" w:eastAsia="宋体" w:cs="宋体"/>
          <w:color w:val="auto"/>
          <w:sz w:val="28"/>
          <w:szCs w:val="28"/>
          <w:lang w:eastAsia="zh-CN"/>
        </w:rPr>
        <w:t>&lt;</w:t>
      </w:r>
      <w:r>
        <w:rPr>
          <w:rFonts w:hint="eastAsia" w:ascii="宋体" w:hAnsi="宋体" w:eastAsia="宋体" w:cs="宋体"/>
          <w:color w:val="auto"/>
          <w:sz w:val="28"/>
          <w:szCs w:val="28"/>
          <w:lang w:eastAsia="zh-CN"/>
        </w:rPr>
        <w:t>采购项目最高限价×</w:t>
      </w:r>
      <w:r>
        <w:rPr>
          <w:rFonts w:ascii="宋体" w:hAnsi="宋体" w:eastAsia="宋体" w:cs="宋体"/>
          <w:color w:val="auto"/>
          <w:sz w:val="28"/>
          <w:szCs w:val="28"/>
          <w:lang w:eastAsia="zh-CN"/>
        </w:rPr>
        <w:t>45%</w:t>
      </w:r>
      <w:r>
        <w:rPr>
          <w:rFonts w:hint="eastAsia" w:ascii="宋体" w:hAnsi="宋体" w:eastAsia="宋体" w:cs="宋体"/>
          <w:color w:val="auto"/>
          <w:sz w:val="28"/>
          <w:szCs w:val="28"/>
          <w:lang w:eastAsia="zh-CN"/>
        </w:rPr>
        <w:t>；</w:t>
      </w:r>
    </w:p>
    <w:p w14:paraId="68160B2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4.询价小组</w:t>
      </w:r>
      <w:r>
        <w:rPr>
          <w:rFonts w:hint="eastAsia" w:ascii="宋体" w:hAnsi="宋体" w:eastAsia="宋体" w:cs="宋体"/>
          <w:color w:val="auto"/>
          <w:sz w:val="28"/>
          <w:szCs w:val="28"/>
          <w:lang w:eastAsia="zh-CN"/>
        </w:rPr>
        <w:t>基于专业判断，认为供应商报价过低，有可能影响产品质量或者不能诚信履约的其他情形。</w:t>
      </w:r>
    </w:p>
    <w:p w14:paraId="000DD0DF">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（二）启动异常低价投标（响应）审查后，属于前述第</w:t>
      </w:r>
      <w:r>
        <w:rPr>
          <w:rFonts w:ascii="宋体" w:hAnsi="宋体" w:eastAsia="宋体" w:cs="宋体"/>
          <w:color w:val="auto"/>
          <w:sz w:val="28"/>
          <w:szCs w:val="28"/>
          <w:lang w:eastAsia="zh-CN"/>
        </w:rPr>
        <w:t>1</w:t>
      </w:r>
      <w:r>
        <w:rPr>
          <w:rFonts w:hint="eastAsia" w:ascii="宋体" w:hAnsi="宋体" w:eastAsia="宋体" w:cs="宋体"/>
          <w:color w:val="auto"/>
          <w:sz w:val="28"/>
          <w:szCs w:val="28"/>
          <w:lang w:eastAsia="zh-CN"/>
        </w:rPr>
        <w:t>项至第</w:t>
      </w:r>
      <w:r>
        <w:rPr>
          <w:rFonts w:ascii="宋体" w:hAnsi="宋体" w:eastAsia="宋体" w:cs="宋体"/>
          <w:color w:val="auto"/>
          <w:sz w:val="28"/>
          <w:szCs w:val="28"/>
          <w:lang w:eastAsia="zh-CN"/>
        </w:rPr>
        <w:t>4</w:t>
      </w:r>
      <w:r>
        <w:rPr>
          <w:rFonts w:hint="eastAsia" w:ascii="宋体" w:hAnsi="宋体" w:eastAsia="宋体" w:cs="宋体"/>
          <w:color w:val="auto"/>
          <w:sz w:val="28"/>
          <w:szCs w:val="28"/>
          <w:lang w:eastAsia="zh-CN"/>
        </w:rPr>
        <w:t>项情形的，</w:t>
      </w:r>
      <w:r>
        <w:rPr>
          <w:rFonts w:ascii="宋体" w:hAnsi="宋体" w:eastAsia="宋体" w:cs="宋体"/>
          <w:color w:val="auto"/>
          <w:sz w:val="28"/>
          <w:szCs w:val="28"/>
          <w:lang w:eastAsia="zh-CN"/>
        </w:rPr>
        <w:t>询价小组</w:t>
      </w:r>
      <w:r>
        <w:rPr>
          <w:rFonts w:hint="eastAsia" w:ascii="宋体" w:hAnsi="宋体" w:eastAsia="宋体" w:cs="宋体"/>
          <w:color w:val="auto"/>
          <w:sz w:val="28"/>
          <w:szCs w:val="28"/>
          <w:lang w:eastAsia="zh-CN"/>
        </w:rPr>
        <w:t>应当要求相关供应商在合理的时间内</w:t>
      </w:r>
      <w:r>
        <w:rPr>
          <w:rFonts w:ascii="宋体" w:hAnsi="宋体" w:eastAsia="宋体" w:cs="宋体"/>
          <w:color w:val="auto"/>
          <w:sz w:val="28"/>
          <w:szCs w:val="28"/>
          <w:lang w:eastAsia="zh-CN"/>
        </w:rPr>
        <w:t>通过</w:t>
      </w:r>
      <w:r>
        <w:rPr>
          <w:rFonts w:hint="eastAsia" w:ascii="宋体" w:hAnsi="宋体" w:eastAsia="宋体" w:cs="宋体"/>
          <w:color w:val="auto"/>
          <w:sz w:val="28"/>
          <w:szCs w:val="28"/>
          <w:lang w:eastAsia="zh-CN"/>
        </w:rPr>
        <w:t>“邮箱”发送对投标（响应）价格作出解释，提供项目具体成本测算等与报价合理性相关的书面说明及必要的证明材料，包括但不限于原材料成本、人工成本、制造费用等，给予相关供应商的合理时间一般不少于</w:t>
      </w:r>
      <w:r>
        <w:rPr>
          <w:rFonts w:ascii="宋体" w:hAnsi="宋体" w:eastAsia="宋体" w:cs="宋体"/>
          <w:color w:val="auto"/>
          <w:sz w:val="28"/>
          <w:szCs w:val="28"/>
          <w:lang w:eastAsia="zh-CN"/>
        </w:rPr>
        <w:t>30</w:t>
      </w:r>
      <w:r>
        <w:rPr>
          <w:rFonts w:hint="eastAsia" w:ascii="宋体" w:hAnsi="宋体" w:eastAsia="宋体" w:cs="宋体"/>
          <w:color w:val="auto"/>
          <w:sz w:val="28"/>
          <w:szCs w:val="28"/>
          <w:lang w:eastAsia="zh-CN"/>
        </w:rPr>
        <w:t>分钟。其中，属于第</w:t>
      </w:r>
      <w:r>
        <w:rPr>
          <w:rFonts w:ascii="宋体" w:hAnsi="宋体" w:eastAsia="宋体" w:cs="宋体"/>
          <w:color w:val="auto"/>
          <w:sz w:val="28"/>
          <w:szCs w:val="28"/>
          <w:lang w:eastAsia="zh-CN"/>
        </w:rPr>
        <w:t>3</w:t>
      </w:r>
      <w:r>
        <w:rPr>
          <w:rFonts w:hint="eastAsia" w:ascii="宋体" w:hAnsi="宋体" w:eastAsia="宋体" w:cs="宋体"/>
          <w:color w:val="auto"/>
          <w:sz w:val="28"/>
          <w:szCs w:val="28"/>
          <w:lang w:eastAsia="zh-CN"/>
        </w:rPr>
        <w:t>项情形，供应商已随投标（响应）文件一并提交相关书面说明及必要的证明材料的，在评审时可不再重复提交。</w:t>
      </w:r>
    </w:p>
    <w:p w14:paraId="68932D3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询价小组</w:t>
      </w:r>
      <w:r>
        <w:rPr>
          <w:rFonts w:hint="eastAsia" w:ascii="宋体" w:hAnsi="宋体" w:eastAsia="宋体" w:cs="宋体"/>
          <w:color w:val="auto"/>
          <w:sz w:val="28"/>
          <w:szCs w:val="28"/>
          <w:lang w:eastAsia="zh-CN"/>
        </w:rPr>
        <w:t>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w:t>
      </w:r>
      <w:r>
        <w:rPr>
          <w:rFonts w:ascii="宋体" w:hAnsi="宋体" w:eastAsia="宋体" w:cs="宋体"/>
          <w:color w:val="auto"/>
          <w:sz w:val="28"/>
          <w:szCs w:val="28"/>
          <w:lang w:eastAsia="zh-CN"/>
        </w:rPr>
        <w:t>询价小组</w:t>
      </w:r>
      <w:r>
        <w:rPr>
          <w:rFonts w:hint="eastAsia" w:ascii="宋体" w:hAnsi="宋体" w:eastAsia="宋体" w:cs="宋体"/>
          <w:color w:val="auto"/>
          <w:sz w:val="28"/>
          <w:szCs w:val="28"/>
          <w:lang w:eastAsia="zh-CN"/>
        </w:rPr>
        <w:t>应当将其作为无效投标（响应）处理。</w:t>
      </w:r>
    </w:p>
    <w:p w14:paraId="3C6C103A">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采购人、采购代理机构应当为</w:t>
      </w:r>
      <w:r>
        <w:rPr>
          <w:rFonts w:ascii="宋体" w:hAnsi="宋体" w:eastAsia="宋体" w:cs="宋体"/>
          <w:color w:val="auto"/>
          <w:sz w:val="28"/>
          <w:szCs w:val="28"/>
          <w:lang w:eastAsia="zh-CN"/>
        </w:rPr>
        <w:t>询价小组</w:t>
      </w:r>
      <w:r>
        <w:rPr>
          <w:rFonts w:hint="eastAsia" w:ascii="宋体" w:hAnsi="宋体" w:eastAsia="宋体" w:cs="宋体"/>
          <w:color w:val="auto"/>
          <w:sz w:val="28"/>
          <w:szCs w:val="28"/>
          <w:lang w:eastAsia="zh-CN"/>
        </w:rPr>
        <w:t>在评审现场及时获取同类项目中标（成交）价格、类似产品市场价格水平、行业人工费用标准、国家有关部门指导行业协会发布的行业平均成本等相关信息资料提供便利。</w:t>
      </w:r>
      <w:r>
        <w:rPr>
          <w:rFonts w:ascii="宋体" w:hAnsi="宋体" w:eastAsia="宋体" w:cs="宋体"/>
          <w:color w:val="auto"/>
          <w:sz w:val="28"/>
          <w:szCs w:val="28"/>
          <w:lang w:eastAsia="zh-CN"/>
        </w:rPr>
        <w:t>询价小组</w:t>
      </w:r>
      <w:r>
        <w:rPr>
          <w:rFonts w:hint="eastAsia" w:ascii="宋体" w:hAnsi="宋体" w:eastAsia="宋体" w:cs="宋体"/>
          <w:color w:val="auto"/>
          <w:sz w:val="28"/>
          <w:szCs w:val="28"/>
          <w:lang w:eastAsia="zh-CN"/>
        </w:rPr>
        <w:t>借助互联网等渠道查询相关信息的，应当严格遵守评审工作纪律，不得实施影响评审公正的行为。</w:t>
      </w:r>
    </w:p>
    <w:p w14:paraId="768E1415">
      <w:pPr>
        <w:spacing w:line="500" w:lineRule="exact"/>
        <w:ind w:firstLine="560" w:firstLineChars="200"/>
        <w:rPr>
          <w:rFonts w:eastAsia="方正仿宋_GBK"/>
          <w:bCs/>
          <w:color w:val="auto"/>
          <w:sz w:val="28"/>
          <w:szCs w:val="28"/>
          <w:lang w:eastAsia="zh-CN"/>
        </w:rPr>
      </w:pPr>
      <w:r>
        <w:rPr>
          <w:rFonts w:hint="eastAsia" w:ascii="宋体" w:hAnsi="宋体" w:eastAsia="宋体" w:cs="宋体"/>
          <w:color w:val="auto"/>
          <w:sz w:val="28"/>
          <w:szCs w:val="28"/>
          <w:lang w:eastAsia="zh-CN"/>
        </w:rPr>
        <w:t>异常低价投标（响应）审查的启动原因、审查意见和审查结果应当在评审报告中记录，并随供应商提供的相关书面说明及证明材料，以及</w:t>
      </w:r>
      <w:r>
        <w:rPr>
          <w:rFonts w:ascii="宋体" w:hAnsi="宋体" w:eastAsia="宋体" w:cs="宋体"/>
          <w:color w:val="auto"/>
          <w:sz w:val="28"/>
          <w:szCs w:val="28"/>
          <w:lang w:eastAsia="zh-CN"/>
        </w:rPr>
        <w:t>询价小组</w:t>
      </w:r>
      <w:r>
        <w:rPr>
          <w:rFonts w:hint="eastAsia" w:ascii="宋体" w:hAnsi="宋体" w:eastAsia="宋体" w:cs="宋体"/>
          <w:color w:val="auto"/>
          <w:sz w:val="28"/>
          <w:szCs w:val="28"/>
          <w:lang w:eastAsia="zh-CN"/>
        </w:rPr>
        <w:t>有关互联网浏览、查询历史一并归档</w:t>
      </w:r>
      <w:r>
        <w:rPr>
          <w:rFonts w:hint="eastAsia" w:eastAsia="方正仿宋_GBK"/>
          <w:bCs/>
          <w:color w:val="auto"/>
          <w:sz w:val="28"/>
          <w:szCs w:val="28"/>
          <w:lang w:eastAsia="zh-CN"/>
        </w:rPr>
        <w:t>。</w:t>
      </w:r>
    </w:p>
    <w:p w14:paraId="66BCCCC4">
      <w:pPr>
        <w:spacing w:line="500" w:lineRule="exact"/>
        <w:outlineLvl w:val="3"/>
        <w:rPr>
          <w:rFonts w:ascii="宋体" w:hAnsi="宋体" w:eastAsia="宋体" w:cs="宋体"/>
          <w:color w:val="auto"/>
          <w:sz w:val="28"/>
          <w:szCs w:val="28"/>
          <w:lang w:eastAsia="zh-CN"/>
        </w:rPr>
      </w:pPr>
      <w:r>
        <w:rPr>
          <w:rFonts w:ascii="宋体" w:hAnsi="宋体" w:eastAsia="宋体" w:cs="宋体"/>
          <w:b/>
          <w:bCs/>
          <w:color w:val="auto"/>
          <w:sz w:val="28"/>
          <w:szCs w:val="28"/>
          <w:lang w:eastAsia="zh-CN"/>
        </w:rPr>
        <w:t>二、采购文件</w:t>
      </w:r>
    </w:p>
    <w:p w14:paraId="6FB3613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1.采购文件的构成</w:t>
      </w:r>
    </w:p>
    <w:p w14:paraId="12F1575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1.1 采购文件由以下部分组成：</w:t>
      </w:r>
    </w:p>
    <w:p w14:paraId="7E00E47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（1）询价采购公告</w:t>
      </w:r>
    </w:p>
    <w:p w14:paraId="3DBA1A7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（2）响应须知</w:t>
      </w:r>
    </w:p>
    <w:p w14:paraId="0CBE493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（3）项目需求</w:t>
      </w:r>
    </w:p>
    <w:p w14:paraId="3A990FA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（4）响应文件</w:t>
      </w:r>
      <w:r>
        <w:rPr>
          <w:rFonts w:hint="eastAsia" w:ascii="宋体" w:hAnsi="宋体" w:eastAsia="宋体" w:cs="宋体"/>
          <w:color w:val="auto"/>
          <w:sz w:val="28"/>
          <w:szCs w:val="28"/>
          <w:lang w:eastAsia="zh-CN"/>
        </w:rPr>
        <w:t>格式</w:t>
      </w:r>
    </w:p>
    <w:p w14:paraId="5FAF479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（5）附件</w:t>
      </w:r>
      <w:r>
        <w:rPr>
          <w:rFonts w:hint="eastAsia" w:ascii="宋体" w:hAnsi="宋体" w:eastAsia="宋体" w:cs="宋体"/>
          <w:color w:val="auto"/>
          <w:sz w:val="28"/>
          <w:szCs w:val="28"/>
          <w:lang w:eastAsia="zh-CN"/>
        </w:rPr>
        <w:t>（如有）</w:t>
      </w:r>
    </w:p>
    <w:p w14:paraId="11B4B56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请响应供应商仔细检查采购文件是否齐全，如有缺漏请立即与代理机构联系解决。</w:t>
      </w:r>
    </w:p>
    <w:p w14:paraId="4B1C81E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1.2 响应供应商应认真阅读采购文件中所有的事项、格式、条款和规范等要求，按采购文件要求和规定编制响应文件，并保证所提供的全部资料的真实性，以使其响应文件对采购文件做出实质性响应，否则其风险由响应供应商自行承担。</w:t>
      </w:r>
    </w:p>
    <w:p w14:paraId="1573F32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2.询价采购文件的澄清</w:t>
      </w:r>
    </w:p>
    <w:p w14:paraId="0492FFC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任何要求对采购文件进行澄清的响应供应商，应在响应截止期</w:t>
      </w:r>
      <w:r>
        <w:rPr>
          <w:rFonts w:hint="eastAsia" w:ascii="宋体" w:hAnsi="宋体" w:eastAsia="宋体" w:cs="宋体"/>
          <w:color w:val="auto"/>
          <w:sz w:val="28"/>
          <w:szCs w:val="28"/>
          <w:lang w:eastAsia="zh-CN"/>
        </w:rPr>
        <w:t>1</w:t>
      </w:r>
      <w:r>
        <w:rPr>
          <w:rFonts w:ascii="宋体" w:hAnsi="宋体" w:eastAsia="宋体" w:cs="宋体"/>
          <w:color w:val="auto"/>
          <w:sz w:val="28"/>
          <w:szCs w:val="28"/>
          <w:lang w:eastAsia="zh-CN"/>
        </w:rPr>
        <w:t>日前按询价采购公告中的通讯地址，以书面形式通知采购人。采购人有权对发出的采购文件进行必要的澄清或修改。</w:t>
      </w:r>
    </w:p>
    <w:p w14:paraId="3DE9919D">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3.询价采购文件的修改</w:t>
      </w:r>
    </w:p>
    <w:p w14:paraId="33FFC5BE">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3.1 在响应截止时间前，采购人可以对采购文件进行修改。</w:t>
      </w:r>
    </w:p>
    <w:p w14:paraId="35DE118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3.2 采购人有权按照法定的要求推迟响应截止日期和开标日期。</w:t>
      </w:r>
    </w:p>
    <w:p w14:paraId="428D8B68">
      <w:pPr>
        <w:spacing w:line="500" w:lineRule="exact"/>
        <w:ind w:firstLine="560" w:firstLineChars="200"/>
        <w:jc w:val="both"/>
        <w:rPr>
          <w:rFonts w:ascii="宋体" w:hAnsi="宋体" w:eastAsia="宋体" w:cs="宋体"/>
          <w:color w:val="auto"/>
          <w:sz w:val="28"/>
          <w:szCs w:val="28"/>
          <w:lang w:eastAsia="zh-CN"/>
        </w:rPr>
      </w:pPr>
      <w:r>
        <w:rPr>
          <w:rFonts w:ascii="宋体" w:hAnsi="宋体" w:eastAsia="宋体" w:cs="宋体"/>
          <w:color w:val="auto"/>
          <w:sz w:val="28"/>
          <w:szCs w:val="28"/>
          <w:lang w:eastAsia="zh-CN"/>
        </w:rPr>
        <w:t>3.3 采购文件的修改将在</w:t>
      </w:r>
      <w:r>
        <w:rPr>
          <w:rFonts w:hint="eastAsia" w:ascii="宋体" w:hAnsi="宋体" w:eastAsia="宋体" w:cs="宋体"/>
          <w:color w:val="auto"/>
          <w:sz w:val="28"/>
          <w:szCs w:val="28"/>
          <w:lang w:eastAsia="zh-CN"/>
        </w:rPr>
        <w:t>“</w:t>
      </w:r>
      <w:r>
        <w:rPr>
          <w:rFonts w:hint="eastAsia" w:ascii="宋体" w:hAnsi="宋体" w:cs="宋体"/>
          <w:sz w:val="28"/>
          <w:szCs w:val="28"/>
        </w:rPr>
        <w:t>启东市人民政府网-部门信息公开-启东市</w:t>
      </w:r>
      <w:r>
        <w:rPr>
          <w:rFonts w:hint="eastAsia" w:ascii="宋体" w:hAnsi="宋体" w:cs="宋体"/>
          <w:sz w:val="28"/>
          <w:szCs w:val="28"/>
          <w:lang w:val="en-US" w:eastAsia="zh-CN"/>
        </w:rPr>
        <w:t>文化广电和旅游局</w:t>
      </w: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公布，补充文件将作为采购文件的组成部分，并对响应供应商具有约束力，请供应商及时关注网站公告信息。</w:t>
      </w:r>
    </w:p>
    <w:p w14:paraId="0523B93D">
      <w:pPr>
        <w:spacing w:line="500" w:lineRule="exact"/>
        <w:outlineLvl w:val="3"/>
        <w:rPr>
          <w:rFonts w:ascii="宋体" w:hAnsi="宋体" w:eastAsia="宋体" w:cs="宋体"/>
          <w:color w:val="auto"/>
          <w:sz w:val="28"/>
          <w:szCs w:val="28"/>
          <w:lang w:eastAsia="zh-CN"/>
        </w:rPr>
      </w:pPr>
      <w:r>
        <w:rPr>
          <w:rFonts w:ascii="宋体" w:hAnsi="宋体" w:eastAsia="宋体" w:cs="宋体"/>
          <w:b/>
          <w:bCs/>
          <w:color w:val="auto"/>
          <w:sz w:val="28"/>
          <w:szCs w:val="28"/>
          <w:lang w:eastAsia="zh-CN"/>
        </w:rPr>
        <w:t>三、响应文件的编制</w:t>
      </w:r>
    </w:p>
    <w:p w14:paraId="34228B7A">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1.响应文件的语言及度量衡单位</w:t>
      </w:r>
    </w:p>
    <w:p w14:paraId="7C51FE8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1.1 响应供应商提交的响应文件以及响应供应商与代理机构就有关响应的所有来往通知、函件和文件均应使用简体中文。</w:t>
      </w:r>
    </w:p>
    <w:p w14:paraId="461D9DC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1.2 除技术性能另有规定外，响应文件所使用的度量衡单位，均须采用国家法定计量单位。</w:t>
      </w:r>
    </w:p>
    <w:p w14:paraId="403732F4">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2.响应文件构成</w:t>
      </w:r>
    </w:p>
    <w:p w14:paraId="26AC63D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响应供应商应按“第四部分响应文件组成”要求编写响应文件。</w:t>
      </w:r>
    </w:p>
    <w:p w14:paraId="5A5C4CC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3.响应文件的密封、签署、提交</w:t>
      </w:r>
    </w:p>
    <w:p w14:paraId="570314C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3.1 响应文件必须提供1份正本2份副本。</w:t>
      </w:r>
    </w:p>
    <w:p w14:paraId="3DAE109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3.2 响应文件均需采用A4纸（图纸等除外）打印并装订成册，不允许使用活页夹、拉杆夹、文件夹、塑料方便式书脊（插入式或穿孔式）装订，并应在响应文件封面的右上角清楚地注明“正本”或“副本”。正本和副本如有不一致之处，以正本为准。</w:t>
      </w:r>
    </w:p>
    <w:p w14:paraId="7A1B768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w:t>
      </w:r>
      <w:r>
        <w:rPr>
          <w:rFonts w:hint="eastAsia" w:ascii="宋体" w:hAnsi="宋体" w:eastAsia="宋体" w:cs="宋体"/>
          <w:color w:val="auto"/>
          <w:sz w:val="28"/>
          <w:szCs w:val="28"/>
          <w:lang w:eastAsia="zh-CN"/>
        </w:rPr>
        <w:t>3</w:t>
      </w:r>
      <w:r>
        <w:rPr>
          <w:rFonts w:ascii="宋体" w:hAnsi="宋体" w:eastAsia="宋体" w:cs="宋体"/>
          <w:color w:val="auto"/>
          <w:sz w:val="28"/>
          <w:szCs w:val="28"/>
          <w:lang w:eastAsia="zh-CN"/>
        </w:rPr>
        <w:t xml:space="preserve"> 响应供应商应在响应文件密封袋上标明：采购人名称、项目名称、供应商名称、响应文件名称</w:t>
      </w:r>
      <w:r>
        <w:rPr>
          <w:rFonts w:hint="eastAsia" w:ascii="宋体" w:hAnsi="宋体" w:eastAsia="宋体" w:cs="宋体"/>
          <w:color w:val="auto"/>
          <w:sz w:val="28"/>
          <w:szCs w:val="28"/>
          <w:lang w:eastAsia="zh-CN"/>
        </w:rPr>
        <w:t>、联系电话、日期</w:t>
      </w:r>
      <w:r>
        <w:rPr>
          <w:rFonts w:ascii="宋体" w:hAnsi="宋体" w:eastAsia="宋体" w:cs="宋体"/>
          <w:color w:val="auto"/>
          <w:sz w:val="28"/>
          <w:szCs w:val="28"/>
          <w:lang w:eastAsia="zh-CN"/>
        </w:rPr>
        <w:t>。</w:t>
      </w:r>
    </w:p>
    <w:p w14:paraId="64B909D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3.5 所有响应文件密封袋的封口处均应加盖供应商印章。</w:t>
      </w:r>
    </w:p>
    <w:p w14:paraId="344C2D1E">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3.6 如果响应供应商未按上述要求装订密封及加写标记，将作无效响应文件处理。</w:t>
      </w:r>
    </w:p>
    <w:p w14:paraId="43FAB9A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4.响应文件的盖章要求</w:t>
      </w:r>
    </w:p>
    <w:p w14:paraId="08E9ADB4">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4.1 响应文件必须加盖骑缝章或每页盖章。</w:t>
      </w:r>
    </w:p>
    <w:p w14:paraId="708223B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4.2 响应文件如有修改、行间内插字和增删，修改处应由响应供应商加盖印章。</w:t>
      </w:r>
    </w:p>
    <w:p w14:paraId="76040960">
      <w:pPr>
        <w:spacing w:line="500" w:lineRule="exact"/>
        <w:ind w:firstLine="560" w:firstLineChars="200"/>
        <w:jc w:val="both"/>
        <w:rPr>
          <w:rFonts w:ascii="宋体" w:hAnsi="宋体" w:eastAsia="宋体" w:cs="宋体"/>
          <w:color w:val="auto"/>
          <w:sz w:val="28"/>
          <w:szCs w:val="28"/>
          <w:lang w:eastAsia="zh-CN"/>
        </w:rPr>
      </w:pPr>
      <w:r>
        <w:rPr>
          <w:rFonts w:ascii="宋体" w:hAnsi="宋体" w:eastAsia="宋体" w:cs="宋体"/>
          <w:color w:val="auto"/>
          <w:sz w:val="28"/>
          <w:szCs w:val="28"/>
          <w:lang w:eastAsia="zh-CN"/>
        </w:rPr>
        <w:t>4.3 响应文件均需打印并装订成册，签字使用不褪色的蓝、黑墨水笔书写，字迹应清晰易于辨认，如因响应文件字迹潦草或表达不清所引起的后果由响应供应商负责。响应供应商应在响应文件封面的右上角清楚地注明“正本”或“副本”，正本和副本如有不一致之处，以正本为准。</w:t>
      </w:r>
    </w:p>
    <w:p w14:paraId="517DB1A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5.响应有效期</w:t>
      </w:r>
    </w:p>
    <w:p w14:paraId="4E10837D">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响应文件和响应供应商法定代表人或其授权委托人签署的文件、资料的有效期为自开标之日起60个日历日。响应有效期比规定短的将被视为非响应性响应而予以拒绝。</w:t>
      </w:r>
    </w:p>
    <w:p w14:paraId="6F230B0A">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6.响应有效期的延长</w:t>
      </w:r>
    </w:p>
    <w:p w14:paraId="6E41716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在特殊情况下，采购人于原响应有效期满之前，可向响应供应商提出延长响应有效期的要求。这种要求与答复均应采用书面形式。响应供应商可以拒绝代理机构的这一要求而放弃响应，同意延长响应有效期的响应供应商既不能要求也不允许修改其响应文件。受响应有效期约束的所有权利与义务均延长至新的有效期。</w:t>
      </w:r>
    </w:p>
    <w:p w14:paraId="58AE9D26">
      <w:pPr>
        <w:spacing w:line="500" w:lineRule="exact"/>
        <w:outlineLvl w:val="3"/>
        <w:rPr>
          <w:rFonts w:ascii="宋体" w:hAnsi="宋体" w:eastAsia="宋体" w:cs="宋体"/>
          <w:color w:val="auto"/>
          <w:sz w:val="28"/>
          <w:szCs w:val="28"/>
          <w:lang w:eastAsia="zh-CN"/>
        </w:rPr>
      </w:pPr>
      <w:r>
        <w:rPr>
          <w:rFonts w:ascii="宋体" w:hAnsi="宋体" w:eastAsia="宋体" w:cs="宋体"/>
          <w:b/>
          <w:bCs/>
          <w:color w:val="auto"/>
          <w:sz w:val="28"/>
          <w:szCs w:val="28"/>
          <w:lang w:eastAsia="zh-CN"/>
        </w:rPr>
        <w:t>四、响应文件的递交</w:t>
      </w:r>
    </w:p>
    <w:p w14:paraId="3CE66F0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1.响应文件的递交</w:t>
      </w:r>
    </w:p>
    <w:p w14:paraId="2E0AACC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1.1 响应供应商应当在响应文件提交截止时间前提交按照采购文件要求密封的响应文件。</w:t>
      </w:r>
    </w:p>
    <w:p w14:paraId="2ACD329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1.2 响应文件的内容不清楚或不清晰的，造成无法评审或部分影响评审的，导致评审差错的，责任由供应商自负。</w:t>
      </w:r>
    </w:p>
    <w:p w14:paraId="65FC675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2.响应截止日期</w:t>
      </w:r>
    </w:p>
    <w:p w14:paraId="1D03467D">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2.1 响应供应商提交的响应文件的时间不得迟于采购公告中规定的响应文件提交截止时间。响应供应商应充分考虑天气、路程等因素，如因供应商自身原因造成的后果由响应供应商自行承担全部责任。</w:t>
      </w:r>
    </w:p>
    <w:p w14:paraId="0788434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2.2 采购人可以按照规定，通过修改响应文件酌情延长响应文件提交截止日期，在此情况下，响应供应商的所有权利和义务以及响应供应商受制的截止日期均应以延长后新的截止日期为准。</w:t>
      </w:r>
    </w:p>
    <w:p w14:paraId="6E9AA18A">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3.响应文件的拒收</w:t>
      </w:r>
    </w:p>
    <w:p w14:paraId="2BB81C7C">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采购人拒绝接收未按照采购文件要求密封的响应文件，拒绝接收在响应文件接收截止时间后送达的响应文件。</w:t>
      </w:r>
    </w:p>
    <w:p w14:paraId="1643D64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4.响应文件的修改</w:t>
      </w:r>
    </w:p>
    <w:p w14:paraId="6C3E7E4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4.1 在响应文件提交截止时间之后，响应供应商不得对其响应文件作任何修改。</w:t>
      </w:r>
    </w:p>
    <w:p w14:paraId="0302575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4.2 在响应文件提交截止时间至采购文件中规定的响应有效期满之间的这段时间内，响应供应商不得撤回其响应。</w:t>
      </w:r>
    </w:p>
    <w:p w14:paraId="43D8D664">
      <w:pPr>
        <w:spacing w:line="500" w:lineRule="exact"/>
        <w:outlineLvl w:val="3"/>
        <w:rPr>
          <w:rFonts w:ascii="宋体" w:hAnsi="宋体" w:eastAsia="宋体" w:cs="宋体"/>
          <w:color w:val="auto"/>
          <w:sz w:val="28"/>
          <w:szCs w:val="28"/>
          <w:lang w:eastAsia="zh-CN"/>
        </w:rPr>
      </w:pPr>
      <w:r>
        <w:rPr>
          <w:rFonts w:ascii="宋体" w:hAnsi="宋体" w:eastAsia="宋体" w:cs="宋体"/>
          <w:b/>
          <w:bCs/>
          <w:color w:val="auto"/>
          <w:sz w:val="28"/>
          <w:szCs w:val="28"/>
          <w:lang w:eastAsia="zh-CN"/>
        </w:rPr>
        <w:t>五、询价采购程序</w:t>
      </w:r>
    </w:p>
    <w:p w14:paraId="6D3C65F8">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1.询价小组</w:t>
      </w:r>
    </w:p>
    <w:p w14:paraId="275F958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1.1 开标后，采购人将立即组织询价小组进行评标。</w:t>
      </w:r>
    </w:p>
    <w:p w14:paraId="7278120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1.2 询价小组由政府采购评审专家和采购人代表组成，且人员构成符合政府采购有关规定。</w:t>
      </w:r>
    </w:p>
    <w:p w14:paraId="234D05F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1.3 询价小组应当按照客观、公正、审慎的原则评审响应供应商的响应文件。</w:t>
      </w:r>
    </w:p>
    <w:p w14:paraId="52EA78FE">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2.响应的澄清</w:t>
      </w:r>
    </w:p>
    <w:p w14:paraId="3CA5983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2.1 评审期间，为有助于对响应文件的审查、评价和比较，询价小组有权要求供应商对其响应文件进行澄清，但并非对每个供应商都作澄清要求。</w:t>
      </w:r>
    </w:p>
    <w:p w14:paraId="02D1BB65">
      <w:pPr>
        <w:spacing w:line="500" w:lineRule="exact"/>
        <w:ind w:firstLine="560" w:firstLineChars="200"/>
        <w:jc w:val="both"/>
        <w:rPr>
          <w:rFonts w:ascii="宋体" w:hAnsi="宋体" w:eastAsia="宋体" w:cs="宋体"/>
          <w:color w:val="auto"/>
          <w:sz w:val="28"/>
          <w:szCs w:val="28"/>
          <w:lang w:eastAsia="zh-CN"/>
        </w:rPr>
      </w:pPr>
      <w:r>
        <w:rPr>
          <w:rFonts w:ascii="宋体" w:hAnsi="宋体" w:eastAsia="宋体" w:cs="宋体"/>
          <w:color w:val="auto"/>
          <w:sz w:val="28"/>
          <w:szCs w:val="28"/>
          <w:lang w:eastAsia="zh-CN"/>
        </w:rPr>
        <w:t>2.2 接到询价小组澄清要求的供应商应派人按询价小组规定的时间和格式作出澄清，澄清的内容作为响应文件的补充部分，但响应的价格和实质性的内容不得做任何更改。</w:t>
      </w:r>
    </w:p>
    <w:p w14:paraId="000EDCDD">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2.3 接到询价小组澄清要求的供应商如未按规定做出澄清，其风险由供应商自行承担。</w:t>
      </w:r>
    </w:p>
    <w:p w14:paraId="2FD8A0F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3.对响应文件的初审</w:t>
      </w:r>
    </w:p>
    <w:p w14:paraId="6CE5B3C4">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3.1 响应文件初审分为资格性检查和符合性检查。</w:t>
      </w:r>
    </w:p>
    <w:p w14:paraId="1D20696C">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（1）资格性检查：依据法律法规和采购文件的规定，对响应文件中 的资格证明文件等进行审查，以确定供应商是否具备参加询价的资格。</w:t>
      </w:r>
    </w:p>
    <w:p w14:paraId="726BAD18">
      <w:pPr>
        <w:spacing w:line="500" w:lineRule="exact"/>
        <w:ind w:firstLine="560" w:firstLineChars="200"/>
        <w:jc w:val="both"/>
        <w:rPr>
          <w:rFonts w:ascii="宋体" w:hAnsi="宋体" w:eastAsia="宋体" w:cs="宋体"/>
          <w:color w:val="auto"/>
          <w:sz w:val="28"/>
          <w:szCs w:val="28"/>
          <w:lang w:eastAsia="zh-CN"/>
        </w:rPr>
      </w:pPr>
      <w:r>
        <w:rPr>
          <w:rFonts w:ascii="宋体" w:hAnsi="宋体" w:eastAsia="宋体" w:cs="宋体"/>
          <w:color w:val="auto"/>
          <w:sz w:val="28"/>
          <w:szCs w:val="28"/>
          <w:lang w:eastAsia="zh-CN"/>
        </w:rPr>
        <w:t>询价小组在进行资格性审查的同时，将在“信用中国”网站对供应 商是否被列入失信被执行人、重大税收违法案件当事人名单、政府采购 严重失信行为记录名单情况进行查询，以确定供应商是否具备参加询价 的资格。</w:t>
      </w:r>
    </w:p>
    <w:p w14:paraId="315F0A5F">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接受联合体的项目，两个以上的自然人、法人或者其他组织组成一  个联合体，以一个供应商的身份共同参加政府采购活动的,联合体成员中任何一方存在不良信用记录的，视同联合体存在不良应用记录。</w:t>
      </w:r>
    </w:p>
    <w:p w14:paraId="2C63DA8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资格性审查未通过的响应供应商作无效响应处理。</w:t>
      </w:r>
    </w:p>
    <w:p w14:paraId="1CF0595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（2）符合性检查：依据采购文件的规定，从响应文件的有效性、完整性和对采购文件的响应程度进行审查，以确定是否对采购文件的实质性要求作出响应。符合性审查未通过的响应供应商作无效响应处理。</w:t>
      </w:r>
    </w:p>
    <w:p w14:paraId="21D8545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（3）未通过资格性审查或符合性审查的响应供应商，代理机构将告知其未通过资格性审查或符合性审查的原因。</w:t>
      </w:r>
    </w:p>
    <w:p w14:paraId="790720F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3.2 询价小组将对确定为实质性响应的响应进行进一步审核，看其是否有计算上或累加上的算术错误，修正错误的原则如下：</w:t>
      </w:r>
    </w:p>
    <w:p w14:paraId="09BF4144">
      <w:pPr>
        <w:spacing w:line="500" w:lineRule="exact"/>
        <w:ind w:firstLine="536" w:firstLineChars="200"/>
        <w:rPr>
          <w:rFonts w:ascii="宋体" w:hAnsi="宋体" w:eastAsia="宋体" w:cs="宋体"/>
          <w:color w:val="auto"/>
          <w:spacing w:val="-6"/>
          <w:sz w:val="28"/>
          <w:szCs w:val="28"/>
          <w:lang w:eastAsia="zh-CN"/>
        </w:rPr>
      </w:pPr>
      <w:r>
        <w:rPr>
          <w:rFonts w:ascii="宋体" w:hAnsi="宋体" w:eastAsia="宋体" w:cs="宋体"/>
          <w:color w:val="auto"/>
          <w:spacing w:val="-6"/>
          <w:sz w:val="28"/>
          <w:szCs w:val="28"/>
          <w:lang w:eastAsia="zh-CN"/>
        </w:rPr>
        <w:t>（1）响应文件中</w:t>
      </w:r>
      <w:r>
        <w:rPr>
          <w:rFonts w:hint="eastAsia" w:ascii="宋体" w:hAnsi="宋体" w:eastAsia="宋体" w:cs="宋体"/>
          <w:color w:val="auto"/>
          <w:spacing w:val="-6"/>
          <w:sz w:val="28"/>
          <w:szCs w:val="28"/>
          <w:lang w:eastAsia="zh-CN"/>
        </w:rPr>
        <w:t>报价</w:t>
      </w:r>
      <w:r>
        <w:rPr>
          <w:rFonts w:ascii="宋体" w:hAnsi="宋体" w:eastAsia="宋体" w:cs="宋体"/>
          <w:color w:val="auto"/>
          <w:spacing w:val="-6"/>
          <w:sz w:val="28"/>
          <w:szCs w:val="28"/>
          <w:lang w:eastAsia="zh-CN"/>
        </w:rPr>
        <w:t>表内容与响应文件中相应内容不一致的，以</w:t>
      </w:r>
      <w:r>
        <w:rPr>
          <w:rFonts w:hint="eastAsia" w:ascii="宋体" w:hAnsi="宋体" w:eastAsia="宋体" w:cs="宋体"/>
          <w:color w:val="auto"/>
          <w:spacing w:val="-6"/>
          <w:sz w:val="28"/>
          <w:szCs w:val="28"/>
          <w:lang w:eastAsia="zh-CN"/>
        </w:rPr>
        <w:t>报价</w:t>
      </w:r>
      <w:r>
        <w:rPr>
          <w:rFonts w:ascii="宋体" w:hAnsi="宋体" w:eastAsia="宋体" w:cs="宋体"/>
          <w:color w:val="auto"/>
          <w:spacing w:val="-6"/>
          <w:sz w:val="28"/>
          <w:szCs w:val="28"/>
          <w:lang w:eastAsia="zh-CN"/>
        </w:rPr>
        <w:t>表为准。</w:t>
      </w:r>
    </w:p>
    <w:p w14:paraId="010F835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（2）大写金额和小写金额不一致的，以大写金额为准。</w:t>
      </w:r>
    </w:p>
    <w:p w14:paraId="0705EC1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（3）总价金额与按单价汇总金额不一致的，以单价金额计算结果为准。</w:t>
      </w:r>
    </w:p>
    <w:p w14:paraId="2919C278">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同时出现两种以上错误的，按照前款规定的顺序修正。</w:t>
      </w:r>
    </w:p>
    <w:p w14:paraId="4398DB5D">
      <w:pPr>
        <w:spacing w:line="500" w:lineRule="exact"/>
        <w:ind w:firstLine="536" w:firstLineChars="200"/>
        <w:rPr>
          <w:rFonts w:ascii="宋体" w:hAnsi="宋体" w:eastAsia="宋体" w:cs="宋体"/>
          <w:color w:val="auto"/>
          <w:spacing w:val="-6"/>
          <w:sz w:val="28"/>
          <w:szCs w:val="28"/>
          <w:lang w:eastAsia="zh-CN"/>
        </w:rPr>
      </w:pPr>
      <w:r>
        <w:rPr>
          <w:rFonts w:ascii="宋体" w:hAnsi="宋体" w:eastAsia="宋体" w:cs="宋体"/>
          <w:color w:val="auto"/>
          <w:spacing w:val="-6"/>
          <w:sz w:val="28"/>
          <w:szCs w:val="28"/>
          <w:lang w:eastAsia="zh-CN"/>
        </w:rPr>
        <w:t>3.3 询价小组将按上述修正错误的方法调整响应文件中的响应报价， 并告知响应供应商，调整后的价格应对响应供应商具有约束力。如果响应供应商不接受修正后的价格，则其响应将被拒绝。</w:t>
      </w:r>
    </w:p>
    <w:p w14:paraId="52B0782F">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3.4 本采购项目为一个完整标的，询价小组不接受不完整的响应报 价。响应供应商或其授权委托人必须对所有项目分别报单价，并合计总 价。询价小组有权将未按规定填写的报价视为无效响应。</w:t>
      </w:r>
    </w:p>
    <w:p w14:paraId="39CADADB">
      <w:pPr>
        <w:spacing w:line="500" w:lineRule="exact"/>
        <w:ind w:firstLine="560" w:firstLineChars="200"/>
        <w:jc w:val="both"/>
        <w:rPr>
          <w:rFonts w:ascii="宋体" w:hAnsi="宋体" w:eastAsia="宋体" w:cs="宋体"/>
          <w:color w:val="auto"/>
          <w:sz w:val="28"/>
          <w:szCs w:val="28"/>
          <w:lang w:eastAsia="zh-CN"/>
        </w:rPr>
      </w:pPr>
      <w:r>
        <w:rPr>
          <w:rFonts w:ascii="宋体" w:hAnsi="宋体" w:eastAsia="宋体" w:cs="宋体"/>
          <w:color w:val="auto"/>
          <w:sz w:val="28"/>
          <w:szCs w:val="28"/>
          <w:lang w:eastAsia="zh-CN"/>
        </w:rPr>
        <w:t>3.5 询价小组允许修正响应文件中不构成重大偏离的、微小的、非正规的、不一致的或不规则的地方，但这些修改不能影响任何响应供应商相 应的名次排列。</w:t>
      </w:r>
    </w:p>
    <w:p w14:paraId="66EDFAD9">
      <w:pPr>
        <w:spacing w:line="500" w:lineRule="exact"/>
        <w:ind w:firstLine="560" w:firstLineChars="200"/>
        <w:jc w:val="both"/>
        <w:rPr>
          <w:rFonts w:ascii="宋体" w:hAnsi="宋体" w:eastAsia="宋体" w:cs="宋体"/>
          <w:color w:val="auto"/>
          <w:sz w:val="28"/>
          <w:szCs w:val="28"/>
          <w:lang w:eastAsia="zh-CN"/>
        </w:rPr>
      </w:pPr>
      <w:r>
        <w:rPr>
          <w:rFonts w:ascii="宋体" w:hAnsi="宋体" w:eastAsia="宋体" w:cs="宋体"/>
          <w:color w:val="auto"/>
          <w:sz w:val="28"/>
          <w:szCs w:val="28"/>
          <w:lang w:eastAsia="zh-CN"/>
        </w:rPr>
        <w:t>3.6 提供同一品牌同一型号产品的不同响应供应商参加同一合同项下响应的，以其中通过资格性审查、符合性审查且报价最低的参加评审；报价相同的，由询价小组按照采购文件规定的方式（采购文件未规定的通过随机抽取的方式）确定一个参加评审的响应供应商，其他供应商作为无效响应处理。</w:t>
      </w:r>
    </w:p>
    <w:p w14:paraId="70F445C4">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非单一产品采购项目，采购文件中将载明其中的核心产品。多家响应供应商提供的核心产品为同一品牌同一型号的，按前款规定处理。</w:t>
      </w:r>
    </w:p>
    <w:p w14:paraId="1A584C4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3.7 响应供应商在询价采购活动全过程中应保持通讯畅通，并安排专人与采购人及询价小组联系。</w:t>
      </w:r>
    </w:p>
    <w:p w14:paraId="5F254330">
      <w:pPr>
        <w:spacing w:line="500" w:lineRule="exact"/>
        <w:ind w:firstLine="562" w:firstLineChars="200"/>
        <w:outlineLvl w:val="4"/>
        <w:rPr>
          <w:rFonts w:ascii="宋体" w:hAnsi="宋体" w:eastAsia="宋体" w:cs="宋体"/>
          <w:color w:val="auto"/>
          <w:sz w:val="28"/>
          <w:szCs w:val="28"/>
          <w:lang w:eastAsia="zh-CN"/>
        </w:rPr>
      </w:pPr>
      <w:r>
        <w:rPr>
          <w:rFonts w:ascii="宋体" w:hAnsi="宋体" w:eastAsia="宋体" w:cs="宋体"/>
          <w:b/>
          <w:bCs/>
          <w:color w:val="auto"/>
          <w:sz w:val="28"/>
          <w:szCs w:val="28"/>
          <w:lang w:eastAsia="zh-CN"/>
        </w:rPr>
        <w:t>4.无效响应及废标情形</w:t>
      </w:r>
    </w:p>
    <w:p w14:paraId="17852BC4">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4.1 符合下列情形之一者，响应供应商响应无效：</w:t>
      </w:r>
    </w:p>
    <w:p w14:paraId="0CBE263A">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（1）响应供应商未按本采购文件要求进行制作或密封的；</w:t>
      </w:r>
    </w:p>
    <w:p w14:paraId="1F996F9C">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（2）响应文件未按采购文件的要求签字或盖章的</w:t>
      </w:r>
      <w:r>
        <w:rPr>
          <w:rFonts w:hint="eastAsia" w:ascii="宋体" w:hAnsi="宋体" w:eastAsia="宋体" w:cs="宋体"/>
          <w:color w:val="auto"/>
          <w:sz w:val="28"/>
          <w:szCs w:val="28"/>
          <w:lang w:eastAsia="zh-CN"/>
        </w:rPr>
        <w:t>；</w:t>
      </w:r>
    </w:p>
    <w:p w14:paraId="19615A0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（3）响应文件未按规定加盖供应商印章，投标报价部分未盖章的；</w:t>
      </w:r>
    </w:p>
    <w:p w14:paraId="0BB79DF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（4）响应文件的关键内容字迹模糊，无法辨认的；</w:t>
      </w:r>
    </w:p>
    <w:p w14:paraId="770242D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（5）同一响应供应商提交两个（含两个）以上不同的响应报价的；</w:t>
      </w:r>
    </w:p>
    <w:p w14:paraId="14A478A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（6）响应供应商不具备采购文件中规定资格要求的；</w:t>
      </w:r>
    </w:p>
    <w:p w14:paraId="0AFE5AE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（7）响应供应商的报价超过了采购预算或最高限价的；</w:t>
      </w:r>
    </w:p>
    <w:p w14:paraId="1D446BD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（8）未通过资格性、符合性审查的；</w:t>
      </w:r>
    </w:p>
    <w:p w14:paraId="2618619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（9）不符合询价采购文件中规定的其他实质性要求和条件的；</w:t>
      </w:r>
    </w:p>
    <w:p w14:paraId="5627380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10）响应供应商被“信用中国”网站列入失信被执行人或重大税收违法案件当事人名单或政府采购严重失信行为记录名单。或查询“信用中国”网站后发现响应供应商存在其他不符合《中华人民共和国政府采购法》第二十二条规定条件的信用记录；</w:t>
      </w:r>
    </w:p>
    <w:p w14:paraId="7676F48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（11）响应文件含有采购人不能接受的附加条件的；</w:t>
      </w:r>
    </w:p>
    <w:p w14:paraId="0528D69C">
      <w:pPr>
        <w:spacing w:line="500" w:lineRule="exact"/>
        <w:ind w:firstLine="536" w:firstLineChars="200"/>
        <w:rPr>
          <w:rFonts w:ascii="宋体" w:hAnsi="宋体" w:eastAsia="宋体" w:cs="宋体"/>
          <w:color w:val="auto"/>
          <w:spacing w:val="-6"/>
          <w:sz w:val="28"/>
          <w:szCs w:val="28"/>
          <w:lang w:eastAsia="zh-CN"/>
        </w:rPr>
      </w:pPr>
      <w:r>
        <w:rPr>
          <w:rFonts w:ascii="宋体" w:hAnsi="宋体" w:eastAsia="宋体" w:cs="宋体"/>
          <w:color w:val="auto"/>
          <w:spacing w:val="-6"/>
          <w:sz w:val="28"/>
          <w:szCs w:val="28"/>
          <w:lang w:eastAsia="zh-CN"/>
        </w:rPr>
        <w:t>（12）本项目采购产品被财政部、国家</w:t>
      </w:r>
      <w:r>
        <w:rPr>
          <w:rFonts w:hint="eastAsia" w:ascii="宋体" w:hAnsi="宋体" w:eastAsia="宋体" w:cs="宋体"/>
          <w:color w:val="auto"/>
          <w:spacing w:val="-6"/>
          <w:sz w:val="28"/>
          <w:szCs w:val="28"/>
          <w:lang w:eastAsia="zh-CN"/>
        </w:rPr>
        <w:t>发展和</w:t>
      </w:r>
      <w:r>
        <w:rPr>
          <w:rFonts w:ascii="宋体" w:hAnsi="宋体" w:eastAsia="宋体" w:cs="宋体"/>
          <w:color w:val="auto"/>
          <w:spacing w:val="-6"/>
          <w:sz w:val="28"/>
          <w:szCs w:val="28"/>
          <w:lang w:eastAsia="zh-CN"/>
        </w:rPr>
        <w:t>改革委员会、生态环境部等列入“节能产品品目清单”、“环境标志产品品目清单”强制采购范围，而供应商所响应产品不在强制采购范围内的。（响应产品如属于政府强制采购节能产品品目清单范围内，响应文件中必须提供国家确定的认证机构出具的、处于有效期之内的该节能产品认证证书</w:t>
      </w:r>
      <w:r>
        <w:rPr>
          <w:rFonts w:hint="eastAsia" w:ascii="宋体" w:hAnsi="宋体" w:eastAsia="宋体" w:cs="宋体"/>
          <w:color w:val="auto"/>
          <w:spacing w:val="-6"/>
          <w:sz w:val="28"/>
          <w:szCs w:val="28"/>
          <w:lang w:eastAsia="zh-CN"/>
        </w:rPr>
        <w:t>扫描件</w:t>
      </w:r>
      <w:r>
        <w:rPr>
          <w:rFonts w:ascii="宋体" w:hAnsi="宋体" w:eastAsia="宋体" w:cs="宋体"/>
          <w:color w:val="auto"/>
          <w:spacing w:val="-6"/>
          <w:sz w:val="28"/>
          <w:szCs w:val="28"/>
          <w:lang w:eastAsia="zh-CN"/>
        </w:rPr>
        <w:t>）；</w:t>
      </w:r>
    </w:p>
    <w:p w14:paraId="371C1A80">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（13）</w:t>
      </w:r>
      <w:r>
        <w:rPr>
          <w:rFonts w:ascii="宋体" w:hAnsi="宋体" w:eastAsia="宋体" w:cs="宋体"/>
          <w:color w:val="auto"/>
          <w:sz w:val="28"/>
          <w:szCs w:val="28"/>
          <w:lang w:eastAsia="zh-CN"/>
        </w:rPr>
        <w:t>其他法律、法规及本采购文件规定的属无效响应的情形。</w:t>
      </w:r>
    </w:p>
    <w:p w14:paraId="7086B78D">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4.2 符合下列情形之一者，本采购项目废标：</w:t>
      </w:r>
    </w:p>
    <w:p w14:paraId="78BF78E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（1）符合专业条件的供应商或者对采购文件作实质响应的供应商不 足三家的；</w:t>
      </w:r>
    </w:p>
    <w:p w14:paraId="7F40945A">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（2）所有合格响应供应商的报价均超过本项目预算金额或最高限价 的；</w:t>
      </w:r>
    </w:p>
    <w:p w14:paraId="7F70D494">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（3）出现影响采购公正的违法、违规行为的；</w:t>
      </w:r>
    </w:p>
    <w:p w14:paraId="61DA956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（4）因重大变故，采购任务取消的；</w:t>
      </w:r>
    </w:p>
    <w:p w14:paraId="45B58CBF">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废标后，对于特殊紧急的采购项目，经监管部门批准后采购人可直接改变采购方式，现场继续组织采购活动。</w:t>
      </w:r>
    </w:p>
    <w:p w14:paraId="238AA4D8">
      <w:pPr>
        <w:spacing w:line="500" w:lineRule="exact"/>
        <w:outlineLvl w:val="3"/>
        <w:rPr>
          <w:rFonts w:ascii="宋体" w:hAnsi="宋体" w:eastAsia="宋体" w:cs="宋体"/>
          <w:color w:val="auto"/>
          <w:sz w:val="28"/>
          <w:szCs w:val="28"/>
          <w:lang w:eastAsia="zh-CN"/>
        </w:rPr>
      </w:pPr>
      <w:r>
        <w:rPr>
          <w:rFonts w:ascii="宋体" w:hAnsi="宋体" w:eastAsia="宋体" w:cs="宋体"/>
          <w:b/>
          <w:bCs/>
          <w:color w:val="auto"/>
          <w:sz w:val="28"/>
          <w:szCs w:val="28"/>
          <w:lang w:eastAsia="zh-CN"/>
        </w:rPr>
        <w:t>六、成交原则</w:t>
      </w:r>
    </w:p>
    <w:p w14:paraId="504934E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1.确定成交单位</w:t>
      </w:r>
    </w:p>
    <w:p w14:paraId="67E2CC73">
      <w:pPr>
        <w:spacing w:line="500" w:lineRule="exact"/>
        <w:ind w:firstLine="560" w:firstLineChars="200"/>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1.1询价小组将从质量和服务均能满足采购文件实质性响应要求的供应商中，按照报价由低到高顺序推荐1名成交候选供应商，</w:t>
      </w:r>
      <w:r>
        <w:rPr>
          <w:rFonts w:hint="eastAsia" w:asciiTheme="minorEastAsia" w:hAnsiTheme="minorEastAsia" w:eastAsiaTheme="minorEastAsia"/>
          <w:color w:val="auto"/>
          <w:sz w:val="28"/>
          <w:szCs w:val="28"/>
          <w:lang w:eastAsia="zh-CN"/>
        </w:rPr>
        <w:t>若报价相同时则通过抽签方式随机确定排名顺序，</w:t>
      </w:r>
      <w:r>
        <w:rPr>
          <w:rFonts w:asciiTheme="minorEastAsia" w:hAnsiTheme="minorEastAsia" w:eastAsiaTheme="minorEastAsia"/>
          <w:color w:val="auto"/>
          <w:sz w:val="28"/>
          <w:szCs w:val="28"/>
          <w:lang w:eastAsia="zh-CN"/>
        </w:rPr>
        <w:t>并编写评审报告。</w:t>
      </w:r>
    </w:p>
    <w:p w14:paraId="1126811D">
      <w:pPr>
        <w:spacing w:line="500" w:lineRule="exact"/>
        <w:ind w:firstLine="560" w:firstLineChars="200"/>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采购人</w:t>
      </w:r>
      <w:r>
        <w:rPr>
          <w:rFonts w:hint="eastAsia" w:asciiTheme="minorEastAsia" w:hAnsiTheme="minorEastAsia" w:eastAsiaTheme="minorEastAsia"/>
          <w:color w:val="auto"/>
          <w:sz w:val="28"/>
          <w:szCs w:val="28"/>
          <w:lang w:eastAsia="zh-CN"/>
        </w:rPr>
        <w:t>应按照询价</w:t>
      </w:r>
      <w:r>
        <w:rPr>
          <w:rFonts w:asciiTheme="minorEastAsia" w:hAnsiTheme="minorEastAsia" w:eastAsiaTheme="minorEastAsia"/>
          <w:color w:val="auto"/>
          <w:sz w:val="28"/>
          <w:szCs w:val="28"/>
          <w:lang w:eastAsia="zh-CN"/>
        </w:rPr>
        <w:t>小组推荐的成交候选</w:t>
      </w:r>
      <w:r>
        <w:rPr>
          <w:rFonts w:hint="eastAsia" w:asciiTheme="minorEastAsia" w:hAnsiTheme="minorEastAsia" w:eastAsiaTheme="minorEastAsia"/>
          <w:color w:val="auto"/>
          <w:sz w:val="28"/>
          <w:szCs w:val="28"/>
          <w:lang w:eastAsia="zh-CN"/>
        </w:rPr>
        <w:t>供应商确定</w:t>
      </w:r>
      <w:r>
        <w:rPr>
          <w:rFonts w:asciiTheme="minorEastAsia" w:hAnsiTheme="minorEastAsia" w:eastAsiaTheme="minorEastAsia"/>
          <w:color w:val="auto"/>
          <w:sz w:val="28"/>
          <w:szCs w:val="28"/>
          <w:lang w:eastAsia="zh-CN"/>
        </w:rPr>
        <w:t>成交供应商。</w:t>
      </w:r>
    </w:p>
    <w:p w14:paraId="540409E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1.2政府采购政策功能落实</w:t>
      </w:r>
    </w:p>
    <w:p w14:paraId="5400806E">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ascii="宋体" w:hAnsi="宋体" w:eastAsia="宋体" w:cs="宋体"/>
          <w:color w:val="auto"/>
          <w:sz w:val="28"/>
          <w:szCs w:val="28"/>
          <w:lang w:eastAsia="zh-CN"/>
        </w:rPr>
        <w:t>.2.1</w:t>
      </w:r>
      <w:r>
        <w:rPr>
          <w:rFonts w:hint="eastAsia" w:ascii="宋体" w:hAnsi="宋体" w:eastAsia="宋体" w:cs="宋体"/>
          <w:color w:val="auto"/>
          <w:sz w:val="28"/>
          <w:szCs w:val="28"/>
          <w:lang w:eastAsia="zh-CN"/>
        </w:rPr>
        <w:t>非专门面向中小企业采购的项目或者采购包，执行以下价格评审优惠的扶持政策。</w:t>
      </w:r>
    </w:p>
    <w:p w14:paraId="487702F4">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1</w:t>
      </w:r>
      <w:r>
        <w:rPr>
          <w:rFonts w:hint="eastAsia" w:ascii="宋体" w:hAnsi="宋体" w:eastAsia="宋体" w:cs="宋体"/>
          <w:color w:val="auto"/>
          <w:sz w:val="28"/>
          <w:szCs w:val="28"/>
          <w:lang w:eastAsia="zh-CN"/>
        </w:rPr>
        <w:t>）小微型企业价格扣除：</w:t>
      </w:r>
    </w:p>
    <w:p w14:paraId="6B5BB9EC">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rPr>
        <w:fldChar w:fldCharType="begin"/>
      </w:r>
      <w:r>
        <w:rPr>
          <w:rFonts w:ascii="宋体" w:hAnsi="宋体" w:eastAsia="宋体" w:cs="宋体"/>
          <w:color w:val="auto"/>
          <w:sz w:val="28"/>
          <w:szCs w:val="28"/>
          <w:lang w:eastAsia="zh-CN"/>
        </w:rPr>
        <w:instrText xml:space="preserve"> eq \o\ac(</w:instrText>
      </w:r>
      <w:r>
        <w:rPr>
          <w:rFonts w:hint="eastAsia" w:ascii="宋体" w:hAnsi="宋体" w:eastAsia="宋体" w:cs="宋体"/>
          <w:color w:val="auto"/>
          <w:sz w:val="28"/>
          <w:szCs w:val="28"/>
          <w:lang w:eastAsia="zh-CN"/>
        </w:rPr>
        <w:instrText xml:space="preserve">○</w:instrText>
      </w:r>
      <w:r>
        <w:rPr>
          <w:rFonts w:ascii="宋体" w:hAnsi="宋体" w:eastAsia="宋体" w:cs="宋体"/>
          <w:color w:val="auto"/>
          <w:sz w:val="28"/>
          <w:szCs w:val="28"/>
          <w:lang w:eastAsia="zh-CN"/>
        </w:rPr>
        <w:instrText xml:space="preserve">,1)</w:instrText>
      </w:r>
      <w:r>
        <w:rPr>
          <w:rFonts w:ascii="宋体" w:hAnsi="宋体" w:eastAsia="宋体" w:cs="宋体"/>
          <w:color w:val="auto"/>
          <w:sz w:val="28"/>
          <w:szCs w:val="28"/>
        </w:rPr>
        <w:fldChar w:fldCharType="end"/>
      </w:r>
      <w:r>
        <w:rPr>
          <w:rFonts w:hint="eastAsia" w:ascii="宋体" w:hAnsi="宋体" w:eastAsia="宋体" w:cs="宋体"/>
          <w:color w:val="auto"/>
          <w:sz w:val="28"/>
          <w:szCs w:val="28"/>
          <w:lang w:eastAsia="zh-CN"/>
        </w:rPr>
        <w:t>对小型和微型企业产品给予</w:t>
      </w:r>
      <w:r>
        <w:rPr>
          <w:rFonts w:ascii="宋体" w:hAnsi="宋体" w:eastAsia="宋体" w:cs="宋体"/>
          <w:color w:val="auto"/>
          <w:sz w:val="28"/>
          <w:szCs w:val="28"/>
          <w:lang w:eastAsia="zh-CN"/>
        </w:rPr>
        <w:t>10%</w:t>
      </w:r>
      <w:r>
        <w:rPr>
          <w:rFonts w:hint="eastAsia" w:ascii="宋体" w:hAnsi="宋体" w:eastAsia="宋体" w:cs="宋体"/>
          <w:color w:val="auto"/>
          <w:sz w:val="28"/>
          <w:szCs w:val="28"/>
          <w:lang w:eastAsia="zh-CN"/>
        </w:rPr>
        <w:t>的扣除价格，用扣除后的价格参与评审。</w:t>
      </w:r>
    </w:p>
    <w:p w14:paraId="2DCAAE8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rPr>
        <w:fldChar w:fldCharType="begin"/>
      </w:r>
      <w:r>
        <w:rPr>
          <w:rFonts w:ascii="宋体" w:hAnsi="宋体" w:eastAsia="宋体" w:cs="宋体"/>
          <w:color w:val="auto"/>
          <w:sz w:val="28"/>
          <w:szCs w:val="28"/>
          <w:lang w:eastAsia="zh-CN"/>
        </w:rPr>
        <w:instrText xml:space="preserve"> eq \o\ac(</w:instrText>
      </w:r>
      <w:r>
        <w:rPr>
          <w:rFonts w:hint="eastAsia" w:ascii="宋体" w:hAnsi="宋体" w:eastAsia="宋体" w:cs="宋体"/>
          <w:color w:val="auto"/>
          <w:sz w:val="28"/>
          <w:szCs w:val="28"/>
          <w:lang w:eastAsia="zh-CN"/>
        </w:rPr>
        <w:instrText xml:space="preserve">○</w:instrText>
      </w:r>
      <w:r>
        <w:rPr>
          <w:rFonts w:ascii="宋体" w:hAnsi="宋体" w:eastAsia="宋体" w:cs="宋体"/>
          <w:color w:val="auto"/>
          <w:sz w:val="28"/>
          <w:szCs w:val="28"/>
          <w:lang w:eastAsia="zh-CN"/>
        </w:rPr>
        <w:instrText xml:space="preserve">,2)</w:instrText>
      </w:r>
      <w:r>
        <w:rPr>
          <w:rFonts w:ascii="宋体" w:hAnsi="宋体" w:eastAsia="宋体" w:cs="宋体"/>
          <w:color w:val="auto"/>
          <w:sz w:val="28"/>
          <w:szCs w:val="28"/>
        </w:rPr>
        <w:fldChar w:fldCharType="end"/>
      </w:r>
      <w:r>
        <w:rPr>
          <w:rFonts w:hint="eastAsia" w:ascii="宋体" w:hAnsi="宋体" w:eastAsia="宋体" w:cs="宋体"/>
          <w:color w:val="auto"/>
          <w:sz w:val="28"/>
          <w:szCs w:val="28"/>
          <w:lang w:eastAsia="zh-CN"/>
        </w:rPr>
        <w:t>供应商需按照《政府采购促进中小企业发展管理办法》（财库〔</w:t>
      </w:r>
      <w:r>
        <w:rPr>
          <w:rFonts w:ascii="宋体" w:hAnsi="宋体" w:eastAsia="宋体" w:cs="宋体"/>
          <w:color w:val="auto"/>
          <w:sz w:val="28"/>
          <w:szCs w:val="28"/>
          <w:lang w:eastAsia="zh-CN"/>
        </w:rPr>
        <w:t>2020</w:t>
      </w: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46</w:t>
      </w:r>
      <w:r>
        <w:rPr>
          <w:rFonts w:hint="eastAsia" w:ascii="宋体" w:hAnsi="宋体" w:eastAsia="宋体" w:cs="宋体"/>
          <w:color w:val="auto"/>
          <w:sz w:val="28"/>
          <w:szCs w:val="28"/>
          <w:lang w:eastAsia="zh-CN"/>
        </w:rPr>
        <w:t>号）的规定提供相应的《中小企业声明函》。</w:t>
      </w:r>
    </w:p>
    <w:p w14:paraId="60D26F5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rPr>
        <w:fldChar w:fldCharType="begin"/>
      </w:r>
      <w:r>
        <w:rPr>
          <w:rFonts w:ascii="宋体" w:hAnsi="宋体" w:eastAsia="宋体" w:cs="宋体"/>
          <w:color w:val="auto"/>
          <w:sz w:val="28"/>
          <w:szCs w:val="28"/>
          <w:lang w:eastAsia="zh-CN"/>
        </w:rPr>
        <w:instrText xml:space="preserve"> eq \o\ac(</w:instrText>
      </w:r>
      <w:r>
        <w:rPr>
          <w:rFonts w:hint="eastAsia" w:ascii="宋体" w:hAnsi="宋体" w:eastAsia="宋体" w:cs="宋体"/>
          <w:color w:val="auto"/>
          <w:sz w:val="28"/>
          <w:szCs w:val="28"/>
          <w:lang w:eastAsia="zh-CN"/>
        </w:rPr>
        <w:instrText xml:space="preserve">○</w:instrText>
      </w:r>
      <w:r>
        <w:rPr>
          <w:rFonts w:ascii="宋体" w:hAnsi="宋体" w:eastAsia="宋体" w:cs="宋体"/>
          <w:color w:val="auto"/>
          <w:sz w:val="28"/>
          <w:szCs w:val="28"/>
          <w:lang w:eastAsia="zh-CN"/>
        </w:rPr>
        <w:instrText xml:space="preserve">,3)</w:instrText>
      </w:r>
      <w:r>
        <w:rPr>
          <w:rFonts w:ascii="宋体" w:hAnsi="宋体" w:eastAsia="宋体" w:cs="宋体"/>
          <w:color w:val="auto"/>
          <w:sz w:val="28"/>
          <w:szCs w:val="28"/>
        </w:rPr>
        <w:fldChar w:fldCharType="end"/>
      </w:r>
      <w:r>
        <w:rPr>
          <w:rFonts w:hint="eastAsia" w:ascii="宋体" w:hAnsi="宋体" w:eastAsia="宋体" w:cs="宋体"/>
          <w:color w:val="auto"/>
          <w:sz w:val="28"/>
          <w:szCs w:val="28"/>
          <w:lang w:eastAsia="zh-CN"/>
        </w:rPr>
        <w:t>企业标准请参照《关于印发中小企业划型标准规定的通知》（工信部联企业</w:t>
      </w:r>
      <w:r>
        <w:rPr>
          <w:rFonts w:hint="eastAsia" w:ascii="宋体" w:hAnsi="宋体" w:eastAsia="宋体" w:cs="宋体"/>
          <w:color w:val="auto"/>
          <w:sz w:val="28"/>
          <w:szCs w:val="28"/>
          <w:lang w:val="zh-CN" w:eastAsia="zh-CN"/>
        </w:rPr>
        <w:t>〔</w:t>
      </w:r>
      <w:r>
        <w:rPr>
          <w:rFonts w:ascii="宋体" w:hAnsi="宋体" w:eastAsia="宋体" w:cs="宋体"/>
          <w:color w:val="auto"/>
          <w:sz w:val="28"/>
          <w:szCs w:val="28"/>
          <w:lang w:eastAsia="zh-CN"/>
        </w:rPr>
        <w:t>2011</w:t>
      </w:r>
      <w:r>
        <w:rPr>
          <w:rFonts w:hint="eastAsia" w:ascii="宋体" w:hAnsi="宋体" w:eastAsia="宋体" w:cs="宋体"/>
          <w:color w:val="auto"/>
          <w:sz w:val="28"/>
          <w:szCs w:val="28"/>
          <w:lang w:val="zh-CN" w:eastAsia="zh-CN"/>
        </w:rPr>
        <w:t>〕</w:t>
      </w:r>
      <w:r>
        <w:rPr>
          <w:rFonts w:ascii="宋体" w:hAnsi="宋体" w:eastAsia="宋体" w:cs="宋体"/>
          <w:color w:val="auto"/>
          <w:sz w:val="28"/>
          <w:szCs w:val="28"/>
          <w:lang w:eastAsia="zh-CN"/>
        </w:rPr>
        <w:t>300</w:t>
      </w:r>
      <w:r>
        <w:rPr>
          <w:rFonts w:hint="eastAsia" w:ascii="宋体" w:hAnsi="宋体" w:eastAsia="宋体" w:cs="宋体"/>
          <w:color w:val="auto"/>
          <w:sz w:val="28"/>
          <w:szCs w:val="28"/>
          <w:lang w:eastAsia="zh-CN"/>
        </w:rPr>
        <w:t>号）文件规定自行填写。</w:t>
      </w:r>
    </w:p>
    <w:p w14:paraId="5587006A">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2</w:t>
      </w:r>
      <w:r>
        <w:rPr>
          <w:rFonts w:hint="eastAsia" w:ascii="宋体" w:hAnsi="宋体" w:eastAsia="宋体" w:cs="宋体"/>
          <w:color w:val="auto"/>
          <w:sz w:val="28"/>
          <w:szCs w:val="28"/>
          <w:lang w:eastAsia="zh-CN"/>
        </w:rPr>
        <w:t>）残疾人福利单位价格扣除：</w:t>
      </w:r>
    </w:p>
    <w:p w14:paraId="3BFE2DE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rPr>
        <w:fldChar w:fldCharType="begin"/>
      </w:r>
      <w:r>
        <w:rPr>
          <w:rFonts w:ascii="宋体" w:hAnsi="宋体" w:eastAsia="宋体" w:cs="宋体"/>
          <w:color w:val="auto"/>
          <w:sz w:val="28"/>
          <w:szCs w:val="28"/>
          <w:lang w:eastAsia="zh-CN"/>
        </w:rPr>
        <w:instrText xml:space="preserve"> eq \o\ac(</w:instrText>
      </w:r>
      <w:r>
        <w:rPr>
          <w:rFonts w:hint="eastAsia" w:ascii="宋体" w:hAnsi="宋体" w:eastAsia="宋体" w:cs="宋体"/>
          <w:color w:val="auto"/>
          <w:sz w:val="28"/>
          <w:szCs w:val="28"/>
          <w:lang w:eastAsia="zh-CN"/>
        </w:rPr>
        <w:instrText xml:space="preserve">○</w:instrText>
      </w:r>
      <w:r>
        <w:rPr>
          <w:rFonts w:ascii="宋体" w:hAnsi="宋体" w:eastAsia="宋体" w:cs="宋体"/>
          <w:color w:val="auto"/>
          <w:sz w:val="28"/>
          <w:szCs w:val="28"/>
          <w:lang w:eastAsia="zh-CN"/>
        </w:rPr>
        <w:instrText xml:space="preserve">,1)</w:instrText>
      </w:r>
      <w:r>
        <w:rPr>
          <w:rFonts w:ascii="宋体" w:hAnsi="宋体" w:eastAsia="宋体" w:cs="宋体"/>
          <w:color w:val="auto"/>
          <w:sz w:val="28"/>
          <w:szCs w:val="28"/>
        </w:rPr>
        <w:fldChar w:fldCharType="end"/>
      </w:r>
      <w:r>
        <w:rPr>
          <w:rFonts w:hint="eastAsia" w:ascii="宋体" w:hAnsi="宋体" w:eastAsia="宋体" w:cs="宋体"/>
          <w:color w:val="auto"/>
          <w:sz w:val="28"/>
          <w:szCs w:val="28"/>
          <w:lang w:eastAsia="zh-CN"/>
        </w:rPr>
        <w:t>对残疾人福利性单位，给予</w:t>
      </w:r>
      <w:r>
        <w:rPr>
          <w:rFonts w:ascii="宋体" w:hAnsi="宋体" w:eastAsia="宋体" w:cs="宋体"/>
          <w:color w:val="auto"/>
          <w:sz w:val="28"/>
          <w:szCs w:val="28"/>
          <w:lang w:eastAsia="zh-CN"/>
        </w:rPr>
        <w:t>10%</w:t>
      </w:r>
      <w:r>
        <w:rPr>
          <w:rFonts w:hint="eastAsia" w:ascii="宋体" w:hAnsi="宋体" w:eastAsia="宋体" w:cs="宋体"/>
          <w:color w:val="auto"/>
          <w:sz w:val="28"/>
          <w:szCs w:val="28"/>
          <w:lang w:eastAsia="zh-CN"/>
        </w:rPr>
        <w:t>的价格扣除，用扣除后的价格参与评审。</w:t>
      </w:r>
    </w:p>
    <w:p w14:paraId="51F82B4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rPr>
        <w:fldChar w:fldCharType="begin"/>
      </w:r>
      <w:r>
        <w:rPr>
          <w:rFonts w:ascii="宋体" w:hAnsi="宋体" w:eastAsia="宋体" w:cs="宋体"/>
          <w:color w:val="auto"/>
          <w:sz w:val="28"/>
          <w:szCs w:val="28"/>
          <w:lang w:eastAsia="zh-CN"/>
        </w:rPr>
        <w:instrText xml:space="preserve"> eq \o\ac(</w:instrText>
      </w:r>
      <w:r>
        <w:rPr>
          <w:rFonts w:hint="eastAsia" w:ascii="宋体" w:hAnsi="宋体" w:eastAsia="宋体" w:cs="宋体"/>
          <w:color w:val="auto"/>
          <w:sz w:val="28"/>
          <w:szCs w:val="28"/>
          <w:lang w:eastAsia="zh-CN"/>
        </w:rPr>
        <w:instrText xml:space="preserve">○</w:instrText>
      </w:r>
      <w:r>
        <w:rPr>
          <w:rFonts w:ascii="宋体" w:hAnsi="宋体" w:eastAsia="宋体" w:cs="宋体"/>
          <w:color w:val="auto"/>
          <w:sz w:val="28"/>
          <w:szCs w:val="28"/>
          <w:lang w:eastAsia="zh-CN"/>
        </w:rPr>
        <w:instrText xml:space="preserve">,2)</w:instrText>
      </w:r>
      <w:r>
        <w:rPr>
          <w:rFonts w:ascii="宋体" w:hAnsi="宋体" w:eastAsia="宋体" w:cs="宋体"/>
          <w:color w:val="auto"/>
          <w:sz w:val="28"/>
          <w:szCs w:val="28"/>
        </w:rPr>
        <w:fldChar w:fldCharType="end"/>
      </w:r>
      <w:r>
        <w:rPr>
          <w:rFonts w:hint="eastAsia" w:ascii="宋体" w:hAnsi="宋体" w:eastAsia="宋体" w:cs="宋体"/>
          <w:color w:val="auto"/>
          <w:sz w:val="28"/>
          <w:szCs w:val="28"/>
          <w:lang w:eastAsia="zh-CN"/>
        </w:rPr>
        <w:t>残疾人福利单位需按照采购文件的要求提供《残疾人福利性单位声明函》。</w:t>
      </w:r>
    </w:p>
    <w:p w14:paraId="1A48CCA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rPr>
        <w:fldChar w:fldCharType="begin"/>
      </w:r>
      <w:r>
        <w:rPr>
          <w:rFonts w:ascii="宋体" w:hAnsi="宋体" w:eastAsia="宋体" w:cs="宋体"/>
          <w:color w:val="auto"/>
          <w:sz w:val="28"/>
          <w:szCs w:val="28"/>
          <w:lang w:eastAsia="zh-CN"/>
        </w:rPr>
        <w:instrText xml:space="preserve"> eq \o\ac(</w:instrText>
      </w:r>
      <w:r>
        <w:rPr>
          <w:rFonts w:hint="eastAsia" w:ascii="宋体" w:hAnsi="宋体" w:eastAsia="宋体" w:cs="宋体"/>
          <w:color w:val="auto"/>
          <w:sz w:val="28"/>
          <w:szCs w:val="28"/>
          <w:lang w:eastAsia="zh-CN"/>
        </w:rPr>
        <w:instrText xml:space="preserve">○</w:instrText>
      </w:r>
      <w:r>
        <w:rPr>
          <w:rFonts w:ascii="宋体" w:hAnsi="宋体" w:eastAsia="宋体" w:cs="宋体"/>
          <w:color w:val="auto"/>
          <w:sz w:val="28"/>
          <w:szCs w:val="28"/>
          <w:lang w:eastAsia="zh-CN"/>
        </w:rPr>
        <w:instrText xml:space="preserve">,3)</w:instrText>
      </w:r>
      <w:r>
        <w:rPr>
          <w:rFonts w:ascii="宋体" w:hAnsi="宋体" w:eastAsia="宋体" w:cs="宋体"/>
          <w:color w:val="auto"/>
          <w:sz w:val="28"/>
          <w:szCs w:val="28"/>
        </w:rPr>
        <w:fldChar w:fldCharType="end"/>
      </w:r>
      <w:r>
        <w:rPr>
          <w:rFonts w:hint="eastAsia" w:ascii="宋体" w:hAnsi="宋体" w:eastAsia="宋体" w:cs="宋体"/>
          <w:color w:val="auto"/>
          <w:sz w:val="28"/>
          <w:szCs w:val="28"/>
          <w:lang w:eastAsia="zh-CN"/>
        </w:rPr>
        <w:t>残疾人福利单位标准请参照《关于促进残疾人就业政府采购政策的通知》（财库〔</w:t>
      </w:r>
      <w:r>
        <w:rPr>
          <w:rFonts w:ascii="宋体" w:hAnsi="宋体" w:eastAsia="宋体" w:cs="宋体"/>
          <w:color w:val="auto"/>
          <w:sz w:val="28"/>
          <w:szCs w:val="28"/>
          <w:lang w:eastAsia="zh-CN"/>
        </w:rPr>
        <w:t>2017</w:t>
      </w: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141</w:t>
      </w:r>
      <w:r>
        <w:rPr>
          <w:rFonts w:hint="eastAsia" w:ascii="宋体" w:hAnsi="宋体" w:eastAsia="宋体" w:cs="宋体"/>
          <w:color w:val="auto"/>
          <w:sz w:val="28"/>
          <w:szCs w:val="28"/>
          <w:lang w:eastAsia="zh-CN"/>
        </w:rPr>
        <w:t>号）。</w:t>
      </w:r>
    </w:p>
    <w:p w14:paraId="445B9AC3">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3</w:t>
      </w:r>
      <w:r>
        <w:rPr>
          <w:rFonts w:hint="eastAsia" w:ascii="宋体" w:hAnsi="宋体" w:eastAsia="宋体" w:cs="宋体"/>
          <w:color w:val="auto"/>
          <w:sz w:val="28"/>
          <w:szCs w:val="28"/>
          <w:lang w:eastAsia="zh-CN"/>
        </w:rPr>
        <w:t>）监狱和戒毒企业价格扣除</w:t>
      </w:r>
    </w:p>
    <w:p w14:paraId="2E3EA2E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rPr>
        <w:fldChar w:fldCharType="begin"/>
      </w:r>
      <w:r>
        <w:rPr>
          <w:rFonts w:ascii="宋体" w:hAnsi="宋体" w:eastAsia="宋体" w:cs="宋体"/>
          <w:color w:val="auto"/>
          <w:sz w:val="28"/>
          <w:szCs w:val="28"/>
          <w:lang w:eastAsia="zh-CN"/>
        </w:rPr>
        <w:instrText xml:space="preserve"> eq \o\ac(</w:instrText>
      </w:r>
      <w:r>
        <w:rPr>
          <w:rFonts w:hint="eastAsia" w:ascii="宋体" w:hAnsi="宋体" w:eastAsia="宋体" w:cs="宋体"/>
          <w:color w:val="auto"/>
          <w:sz w:val="28"/>
          <w:szCs w:val="28"/>
          <w:lang w:eastAsia="zh-CN"/>
        </w:rPr>
        <w:instrText xml:space="preserve">○</w:instrText>
      </w:r>
      <w:r>
        <w:rPr>
          <w:rFonts w:ascii="宋体" w:hAnsi="宋体" w:eastAsia="宋体" w:cs="宋体"/>
          <w:color w:val="auto"/>
          <w:sz w:val="28"/>
          <w:szCs w:val="28"/>
          <w:lang w:eastAsia="zh-CN"/>
        </w:rPr>
        <w:instrText xml:space="preserve">,1)</w:instrText>
      </w:r>
      <w:r>
        <w:rPr>
          <w:rFonts w:ascii="宋体" w:hAnsi="宋体" w:eastAsia="宋体" w:cs="宋体"/>
          <w:color w:val="auto"/>
          <w:sz w:val="28"/>
          <w:szCs w:val="28"/>
        </w:rPr>
        <w:fldChar w:fldCharType="end"/>
      </w:r>
      <w:r>
        <w:rPr>
          <w:rFonts w:hint="eastAsia" w:ascii="宋体" w:hAnsi="宋体" w:eastAsia="宋体" w:cs="宋体"/>
          <w:color w:val="auto"/>
          <w:sz w:val="28"/>
          <w:szCs w:val="28"/>
          <w:lang w:eastAsia="zh-CN"/>
        </w:rPr>
        <w:t>对监狱和戒毒企业（简称监狱企业）给予</w:t>
      </w:r>
      <w:r>
        <w:rPr>
          <w:rFonts w:ascii="宋体" w:hAnsi="宋体" w:eastAsia="宋体" w:cs="宋体"/>
          <w:color w:val="auto"/>
          <w:sz w:val="28"/>
          <w:szCs w:val="28"/>
          <w:lang w:eastAsia="zh-CN"/>
        </w:rPr>
        <w:t>10%</w:t>
      </w:r>
      <w:r>
        <w:rPr>
          <w:rFonts w:hint="eastAsia" w:ascii="宋体" w:hAnsi="宋体" w:eastAsia="宋体" w:cs="宋体"/>
          <w:color w:val="auto"/>
          <w:sz w:val="28"/>
          <w:szCs w:val="28"/>
          <w:lang w:eastAsia="zh-CN"/>
        </w:rPr>
        <w:t>的价格扣除，用扣除后的价格参与评审。</w:t>
      </w:r>
    </w:p>
    <w:p w14:paraId="29447FD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rPr>
        <w:fldChar w:fldCharType="begin"/>
      </w:r>
      <w:r>
        <w:rPr>
          <w:rFonts w:ascii="宋体" w:hAnsi="宋体" w:eastAsia="宋体" w:cs="宋体"/>
          <w:color w:val="auto"/>
          <w:sz w:val="28"/>
          <w:szCs w:val="28"/>
          <w:lang w:eastAsia="zh-CN"/>
        </w:rPr>
        <w:instrText xml:space="preserve"> eq \o\ac(</w:instrText>
      </w:r>
      <w:r>
        <w:rPr>
          <w:rFonts w:hint="eastAsia" w:ascii="宋体" w:hAnsi="宋体" w:eastAsia="宋体" w:cs="宋体"/>
          <w:color w:val="auto"/>
          <w:sz w:val="28"/>
          <w:szCs w:val="28"/>
          <w:lang w:eastAsia="zh-CN"/>
        </w:rPr>
        <w:instrText xml:space="preserve">○</w:instrText>
      </w:r>
      <w:r>
        <w:rPr>
          <w:rFonts w:ascii="宋体" w:hAnsi="宋体" w:eastAsia="宋体" w:cs="宋体"/>
          <w:color w:val="auto"/>
          <w:sz w:val="28"/>
          <w:szCs w:val="28"/>
          <w:lang w:eastAsia="zh-CN"/>
        </w:rPr>
        <w:instrText xml:space="preserve">,2)</w:instrText>
      </w:r>
      <w:r>
        <w:rPr>
          <w:rFonts w:ascii="宋体" w:hAnsi="宋体" w:eastAsia="宋体" w:cs="宋体"/>
          <w:color w:val="auto"/>
          <w:sz w:val="28"/>
          <w:szCs w:val="28"/>
        </w:rPr>
        <w:fldChar w:fldCharType="end"/>
      </w:r>
      <w:r>
        <w:rPr>
          <w:rFonts w:hint="eastAsia" w:ascii="宋体" w:hAnsi="宋体" w:eastAsia="宋体" w:cs="宋体"/>
          <w:color w:val="auto"/>
          <w:sz w:val="28"/>
          <w:szCs w:val="28"/>
          <w:lang w:eastAsia="zh-CN"/>
        </w:rPr>
        <w:t>监狱企业参加政府采购活动时，需提供由省级以上监狱管理局、戒毒管理局</w:t>
      </w:r>
      <w:r>
        <w:rPr>
          <w:rFonts w:ascii="宋体" w:hAnsi="宋体" w:eastAsia="宋体" w:cs="宋体"/>
          <w:color w:val="auto"/>
          <w:sz w:val="28"/>
          <w:szCs w:val="28"/>
          <w:lang w:eastAsia="zh-CN"/>
        </w:rPr>
        <w:t>(</w:t>
      </w:r>
      <w:r>
        <w:rPr>
          <w:rFonts w:hint="eastAsia" w:ascii="宋体" w:hAnsi="宋体" w:eastAsia="宋体" w:cs="宋体"/>
          <w:color w:val="auto"/>
          <w:sz w:val="28"/>
          <w:szCs w:val="28"/>
          <w:lang w:eastAsia="zh-CN"/>
        </w:rPr>
        <w:t>含新疆生产建设兵团</w:t>
      </w:r>
      <w:r>
        <w:rPr>
          <w:rFonts w:ascii="宋体" w:hAnsi="宋体" w:eastAsia="宋体" w:cs="宋体"/>
          <w:color w:val="auto"/>
          <w:sz w:val="28"/>
          <w:szCs w:val="28"/>
          <w:lang w:eastAsia="zh-CN"/>
        </w:rPr>
        <w:t>)</w:t>
      </w:r>
      <w:r>
        <w:rPr>
          <w:rFonts w:hint="eastAsia" w:ascii="宋体" w:hAnsi="宋体" w:eastAsia="宋体" w:cs="宋体"/>
          <w:color w:val="auto"/>
          <w:sz w:val="28"/>
          <w:szCs w:val="28"/>
          <w:lang w:eastAsia="zh-CN"/>
        </w:rPr>
        <w:t>出具的属于监狱企业的证明文件。供应商如不提供上述证明文件，价格将不做相应扣除。</w:t>
      </w:r>
    </w:p>
    <w:p w14:paraId="1E35C36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rPr>
        <w:fldChar w:fldCharType="begin"/>
      </w:r>
      <w:r>
        <w:rPr>
          <w:rFonts w:ascii="宋体" w:hAnsi="宋体" w:eastAsia="宋体" w:cs="宋体"/>
          <w:color w:val="auto"/>
          <w:sz w:val="28"/>
          <w:szCs w:val="28"/>
          <w:lang w:eastAsia="zh-CN"/>
        </w:rPr>
        <w:instrText xml:space="preserve"> eq \o\ac(</w:instrText>
      </w:r>
      <w:r>
        <w:rPr>
          <w:rFonts w:hint="eastAsia" w:ascii="宋体" w:hAnsi="宋体" w:eastAsia="宋体" w:cs="宋体"/>
          <w:color w:val="auto"/>
          <w:sz w:val="28"/>
          <w:szCs w:val="28"/>
          <w:lang w:eastAsia="zh-CN"/>
        </w:rPr>
        <w:instrText xml:space="preserve">○</w:instrText>
      </w:r>
      <w:r>
        <w:rPr>
          <w:rFonts w:ascii="宋体" w:hAnsi="宋体" w:eastAsia="宋体" w:cs="宋体"/>
          <w:color w:val="auto"/>
          <w:sz w:val="28"/>
          <w:szCs w:val="28"/>
          <w:lang w:eastAsia="zh-CN"/>
        </w:rPr>
        <w:instrText xml:space="preserve">,3)</w:instrText>
      </w:r>
      <w:r>
        <w:rPr>
          <w:rFonts w:ascii="宋体" w:hAnsi="宋体" w:eastAsia="宋体" w:cs="宋体"/>
          <w:color w:val="auto"/>
          <w:sz w:val="28"/>
          <w:szCs w:val="28"/>
        </w:rPr>
        <w:fldChar w:fldCharType="end"/>
      </w:r>
      <w:r>
        <w:rPr>
          <w:rFonts w:hint="eastAsia" w:ascii="宋体" w:hAnsi="宋体" w:eastAsia="宋体" w:cs="宋体"/>
          <w:color w:val="auto"/>
          <w:sz w:val="28"/>
          <w:szCs w:val="28"/>
          <w:lang w:eastAsia="zh-CN"/>
        </w:rPr>
        <w:t>监狱企业标准请参照《关于政府采购支持监狱企业发展有关问题的通知》（财库〔</w:t>
      </w:r>
      <w:r>
        <w:rPr>
          <w:rFonts w:ascii="宋体" w:hAnsi="宋体" w:eastAsia="宋体" w:cs="宋体"/>
          <w:color w:val="auto"/>
          <w:sz w:val="28"/>
          <w:szCs w:val="28"/>
          <w:lang w:eastAsia="zh-CN"/>
        </w:rPr>
        <w:t>2014</w:t>
      </w:r>
      <w:r>
        <w:rPr>
          <w:rFonts w:hint="eastAsia" w:ascii="宋体" w:hAnsi="宋体" w:eastAsia="宋体" w:cs="宋体"/>
          <w:color w:val="auto"/>
          <w:sz w:val="28"/>
          <w:szCs w:val="28"/>
          <w:lang w:val="zh-CN" w:eastAsia="zh-CN"/>
        </w:rPr>
        <w:t>〕</w:t>
      </w:r>
      <w:r>
        <w:rPr>
          <w:rFonts w:ascii="宋体" w:hAnsi="宋体" w:eastAsia="宋体" w:cs="宋体"/>
          <w:color w:val="auto"/>
          <w:sz w:val="28"/>
          <w:szCs w:val="28"/>
          <w:lang w:eastAsia="zh-CN"/>
        </w:rPr>
        <w:t>68</w:t>
      </w:r>
      <w:r>
        <w:rPr>
          <w:rFonts w:hint="eastAsia" w:ascii="宋体" w:hAnsi="宋体" w:eastAsia="宋体" w:cs="宋体"/>
          <w:color w:val="auto"/>
          <w:sz w:val="28"/>
          <w:szCs w:val="28"/>
          <w:lang w:eastAsia="zh-CN"/>
        </w:rPr>
        <w:t>号）。</w:t>
      </w:r>
    </w:p>
    <w:p w14:paraId="20750818">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4</w:t>
      </w:r>
      <w:r>
        <w:rPr>
          <w:rFonts w:hint="eastAsia" w:ascii="宋体" w:hAnsi="宋体" w:eastAsia="宋体" w:cs="宋体"/>
          <w:color w:val="auto"/>
          <w:sz w:val="28"/>
          <w:szCs w:val="28"/>
          <w:lang w:eastAsia="zh-CN"/>
        </w:rPr>
        <w:t>）残疾人福利单位、监狱企业属于小型、微型企业的，不重复享受政策。</w:t>
      </w:r>
    </w:p>
    <w:p w14:paraId="70A4F8D9">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5</w:t>
      </w:r>
      <w:r>
        <w:rPr>
          <w:rFonts w:hint="eastAsia" w:ascii="宋体" w:hAnsi="宋体" w:eastAsia="宋体" w:cs="宋体"/>
          <w:color w:val="auto"/>
          <w:sz w:val="28"/>
          <w:szCs w:val="28"/>
          <w:lang w:eastAsia="zh-CN"/>
        </w:rPr>
        <w:t>）大中型企业与小微企业（残疾人福利单位、监狱企业）组成联合体或者大中型企业向小微企业（残疾人福利单位、监狱企业）分包的，对联合协议或者分包意向协议约定小微企业合同份额占到合同总金额</w:t>
      </w:r>
      <w:r>
        <w:rPr>
          <w:rFonts w:ascii="宋体" w:hAnsi="宋体" w:eastAsia="宋体" w:cs="宋体"/>
          <w:color w:val="auto"/>
          <w:sz w:val="28"/>
          <w:szCs w:val="28"/>
          <w:lang w:eastAsia="zh-CN"/>
        </w:rPr>
        <w:t>30%</w:t>
      </w:r>
      <w:r>
        <w:rPr>
          <w:rFonts w:hint="eastAsia" w:ascii="宋体" w:hAnsi="宋体" w:eastAsia="宋体" w:cs="宋体"/>
          <w:color w:val="auto"/>
          <w:sz w:val="28"/>
          <w:szCs w:val="28"/>
          <w:lang w:eastAsia="zh-CN"/>
        </w:rPr>
        <w:t>以上的，对联合体或者大中型企业的报价给予</w:t>
      </w:r>
      <w:r>
        <w:rPr>
          <w:rFonts w:ascii="宋体" w:hAnsi="宋体" w:eastAsia="宋体" w:cs="宋体"/>
          <w:color w:val="auto"/>
          <w:sz w:val="28"/>
          <w:szCs w:val="28"/>
          <w:lang w:eastAsia="zh-CN"/>
        </w:rPr>
        <w:t>6%</w:t>
      </w:r>
      <w:r>
        <w:rPr>
          <w:rFonts w:hint="eastAsia" w:ascii="宋体" w:hAnsi="宋体" w:eastAsia="宋体" w:cs="宋体"/>
          <w:color w:val="auto"/>
          <w:sz w:val="28"/>
          <w:szCs w:val="28"/>
          <w:lang w:eastAsia="zh-CN"/>
        </w:rPr>
        <w:t>的扣除，用扣除后的价格参与评审。</w:t>
      </w:r>
    </w:p>
    <w:p w14:paraId="257E1511">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6</w:t>
      </w:r>
      <w:r>
        <w:rPr>
          <w:rFonts w:hint="eastAsia" w:ascii="宋体" w:hAnsi="宋体" w:eastAsia="宋体" w:cs="宋体"/>
          <w:color w:val="auto"/>
          <w:sz w:val="28"/>
          <w:szCs w:val="28"/>
          <w:lang w:eastAsia="zh-CN"/>
        </w:rPr>
        <w:t>）联合体各方均为小型、微型企业（残疾人福利单位、监狱企业）的，联合体享受上述同类价格扣除，用扣除后的价格参与评审。</w:t>
      </w:r>
    </w:p>
    <w:p w14:paraId="5BB3D8CA">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ascii="宋体" w:hAnsi="宋体" w:eastAsia="宋体" w:cs="宋体"/>
          <w:color w:val="auto"/>
          <w:sz w:val="28"/>
          <w:szCs w:val="28"/>
          <w:lang w:eastAsia="zh-CN"/>
        </w:rPr>
        <w:t>.2.2</w:t>
      </w:r>
      <w:r>
        <w:rPr>
          <w:rFonts w:hint="eastAsia" w:ascii="宋体" w:hAnsi="宋体" w:eastAsia="宋体" w:cs="宋体"/>
          <w:color w:val="auto"/>
          <w:sz w:val="28"/>
          <w:szCs w:val="28"/>
          <w:lang w:eastAsia="zh-CN"/>
        </w:rPr>
        <w:t>专门面向中小企业采购的项目或者采购包，不再执行上述价格评审优惠的扶持政策。</w:t>
      </w:r>
    </w:p>
    <w:p w14:paraId="3AB9AF60">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ascii="宋体" w:hAnsi="宋体" w:eastAsia="宋体" w:cs="宋体"/>
          <w:color w:val="auto"/>
          <w:sz w:val="28"/>
          <w:szCs w:val="28"/>
          <w:lang w:eastAsia="zh-CN"/>
        </w:rPr>
        <w:t>.2.3</w:t>
      </w:r>
      <w:r>
        <w:rPr>
          <w:rFonts w:hint="eastAsia" w:ascii="宋体" w:hAnsi="宋体" w:eastAsia="宋体" w:cs="宋体"/>
          <w:color w:val="auto"/>
          <w:sz w:val="28"/>
          <w:szCs w:val="28"/>
          <w:lang w:eastAsia="zh-CN"/>
        </w:rPr>
        <w:t>采购本国产品的支持政策</w:t>
      </w:r>
    </w:p>
    <w:p w14:paraId="3CC59069">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ascii="宋体" w:hAnsi="宋体" w:eastAsia="宋体" w:cs="宋体"/>
          <w:color w:val="auto"/>
          <w:sz w:val="28"/>
          <w:szCs w:val="28"/>
          <w:lang w:eastAsia="zh-CN"/>
        </w:rPr>
        <w:t>当采购项目或采购包的采购标的仅包含单一产品时，</w:t>
      </w:r>
      <w:r>
        <w:rPr>
          <w:rFonts w:hint="eastAsia" w:ascii="宋体" w:hAnsi="宋体" w:eastAsia="宋体" w:cs="宋体"/>
          <w:color w:val="auto"/>
          <w:sz w:val="28"/>
          <w:szCs w:val="28"/>
          <w:lang w:eastAsia="zh-CN"/>
        </w:rPr>
        <w:t>政府采购活动中既有本国产品又有非本国产品参与竞争的，依法对本国产品给予价格评审优惠，对本国产品的报价给予20%的价格扣除，用扣除后的价格参与评审。</w:t>
      </w:r>
    </w:p>
    <w:p w14:paraId="0DB4C031">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（2）当采购项目或者采购包</w:t>
      </w:r>
      <w:r>
        <w:rPr>
          <w:rFonts w:ascii="宋体" w:hAnsi="宋体" w:eastAsia="宋体" w:cs="宋体"/>
          <w:color w:val="auto"/>
          <w:sz w:val="28"/>
          <w:szCs w:val="28"/>
          <w:lang w:eastAsia="zh-CN"/>
        </w:rPr>
        <w:t>的采购标的</w:t>
      </w:r>
      <w:r>
        <w:rPr>
          <w:rFonts w:hint="eastAsia" w:ascii="宋体" w:hAnsi="宋体" w:eastAsia="宋体" w:cs="宋体"/>
          <w:color w:val="auto"/>
          <w:sz w:val="28"/>
          <w:szCs w:val="28"/>
          <w:lang w:eastAsia="zh-CN"/>
        </w:rPr>
        <w:t>中含有多种产品，供应商为该采购项目或者采购包提供的符合本国产品标准的产品成本之和占该供应商提供的全部产品成本之和的比例达到80%以上时（供应商需在“第四部分 响应文件格式”的“附件</w:t>
      </w:r>
      <w:r>
        <w:rPr>
          <w:rFonts w:ascii="宋体" w:hAnsi="宋体" w:eastAsia="宋体" w:cs="宋体"/>
          <w:color w:val="auto"/>
          <w:sz w:val="28"/>
          <w:szCs w:val="28"/>
          <w:lang w:eastAsia="zh-CN"/>
        </w:rPr>
        <w:t xml:space="preserve">8 </w:t>
      </w:r>
      <w:r>
        <w:rPr>
          <w:rFonts w:hint="eastAsia" w:ascii="宋体" w:hAnsi="宋体" w:eastAsia="宋体" w:cs="宋体"/>
          <w:color w:val="auto"/>
          <w:sz w:val="28"/>
          <w:szCs w:val="28"/>
          <w:lang w:eastAsia="zh-CN"/>
        </w:rPr>
        <w:t>分项报价明细表”中填写比例数值），依法对该供应商提供的全部产品给予价格评审优惠，即对该供应商提供的全部产品的总报价给予20%的价格扣除，用扣除后的价格参与评审。供应商未填写比例数值，或比例数值未达到80%的，将不享受本国产品价格评审优惠。</w:t>
      </w:r>
    </w:p>
    <w:p w14:paraId="0AA853D2">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（3）</w:t>
      </w:r>
      <w:r>
        <w:rPr>
          <w:rFonts w:ascii="宋体" w:hAnsi="宋体" w:eastAsia="宋体" w:cs="宋体"/>
          <w:color w:val="auto"/>
          <w:sz w:val="28"/>
          <w:szCs w:val="28"/>
          <w:lang w:eastAsia="zh-CN"/>
        </w:rPr>
        <w:t>对于仅有本国产品参与竞争的政府采购项目，本国产品不享受价格扣除评审优惠。</w:t>
      </w:r>
    </w:p>
    <w:p w14:paraId="75308FBE">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（4）供应商需按照询价文件的要求提供《关于符合本国产品标准的声明函》（以下简称《声明函》），如不提供将不享受本国产品价格评审优惠。</w:t>
      </w:r>
    </w:p>
    <w:p w14:paraId="57F2FFFF">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（5）供应商需在《声明函》中逐一、</w:t>
      </w:r>
      <w:r>
        <w:rPr>
          <w:rFonts w:ascii="宋体" w:hAnsi="宋体" w:eastAsia="宋体" w:cs="宋体"/>
          <w:color w:val="auto"/>
          <w:sz w:val="28"/>
          <w:szCs w:val="28"/>
          <w:lang w:eastAsia="zh-CN"/>
        </w:rPr>
        <w:t>准确</w:t>
      </w:r>
      <w:r>
        <w:rPr>
          <w:rFonts w:hint="eastAsia" w:ascii="宋体" w:hAnsi="宋体" w:eastAsia="宋体" w:cs="宋体"/>
          <w:color w:val="auto"/>
          <w:sz w:val="28"/>
          <w:szCs w:val="28"/>
          <w:lang w:eastAsia="zh-CN"/>
        </w:rPr>
        <w:t>填写产品名称、厂名、生产厂址三项信息（《声明函》中用斜线划除的地方无需填写），三</w:t>
      </w:r>
      <w:r>
        <w:rPr>
          <w:rFonts w:ascii="宋体" w:hAnsi="宋体" w:eastAsia="宋体" w:cs="宋体"/>
          <w:color w:val="auto"/>
          <w:sz w:val="28"/>
          <w:szCs w:val="28"/>
          <w:lang w:eastAsia="zh-CN"/>
        </w:rPr>
        <w:t>项信息中</w:t>
      </w:r>
      <w:r>
        <w:rPr>
          <w:rFonts w:hint="eastAsia" w:ascii="宋体" w:hAnsi="宋体" w:eastAsia="宋体" w:cs="宋体"/>
          <w:color w:val="auto"/>
          <w:sz w:val="28"/>
          <w:szCs w:val="28"/>
          <w:lang w:eastAsia="zh-CN"/>
        </w:rPr>
        <w:t>任意一项未填写的视为该项产品不符合本国产品标准，不享受本国产品价格评审优惠。</w:t>
      </w:r>
    </w:p>
    <w:p w14:paraId="39170F2A">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（6）评标过程中，如发现供应商在《声明函》内容</w:t>
      </w:r>
      <w:r>
        <w:rPr>
          <w:rFonts w:ascii="宋体" w:hAnsi="宋体" w:eastAsia="宋体" w:cs="宋体"/>
          <w:color w:val="auto"/>
          <w:sz w:val="28"/>
          <w:szCs w:val="28"/>
          <w:lang w:eastAsia="zh-CN"/>
        </w:rPr>
        <w:t>含义不明确、同类事项与投</w:t>
      </w:r>
      <w:r>
        <w:rPr>
          <w:rFonts w:hint="eastAsia" w:ascii="宋体" w:hAnsi="宋体" w:eastAsia="宋体" w:cs="宋体"/>
          <w:color w:val="auto"/>
          <w:sz w:val="28"/>
          <w:szCs w:val="28"/>
          <w:lang w:eastAsia="zh-CN"/>
        </w:rPr>
        <w:t>标</w:t>
      </w:r>
      <w:r>
        <w:rPr>
          <w:rFonts w:ascii="宋体" w:hAnsi="宋体" w:eastAsia="宋体" w:cs="宋体"/>
          <w:color w:val="auto"/>
          <w:sz w:val="28"/>
          <w:szCs w:val="28"/>
          <w:lang w:eastAsia="zh-CN"/>
        </w:rPr>
        <w:t>（</w:t>
      </w:r>
      <w:r>
        <w:rPr>
          <w:rFonts w:hint="eastAsia" w:ascii="宋体" w:hAnsi="宋体" w:eastAsia="宋体" w:cs="宋体"/>
          <w:color w:val="auto"/>
          <w:sz w:val="28"/>
          <w:szCs w:val="28"/>
          <w:lang w:eastAsia="zh-CN"/>
        </w:rPr>
        <w:t>响应</w:t>
      </w:r>
      <w:r>
        <w:rPr>
          <w:rFonts w:ascii="宋体" w:hAnsi="宋体" w:eastAsia="宋体" w:cs="宋体"/>
          <w:color w:val="auto"/>
          <w:sz w:val="28"/>
          <w:szCs w:val="28"/>
          <w:lang w:eastAsia="zh-CN"/>
        </w:rPr>
        <w:t>）</w:t>
      </w:r>
      <w:r>
        <w:rPr>
          <w:rFonts w:hint="eastAsia" w:ascii="宋体" w:hAnsi="宋体" w:eastAsia="宋体" w:cs="宋体"/>
          <w:color w:val="auto"/>
          <w:sz w:val="28"/>
          <w:szCs w:val="28"/>
          <w:lang w:eastAsia="zh-CN"/>
        </w:rPr>
        <w:t>文件</w:t>
      </w:r>
      <w:r>
        <w:rPr>
          <w:rFonts w:ascii="宋体" w:hAnsi="宋体" w:eastAsia="宋体" w:cs="宋体"/>
          <w:color w:val="auto"/>
          <w:sz w:val="28"/>
          <w:szCs w:val="28"/>
          <w:lang w:eastAsia="zh-CN"/>
        </w:rPr>
        <w:t>表述不一致或者有</w:t>
      </w:r>
      <w:r>
        <w:rPr>
          <w:rFonts w:hint="eastAsia" w:ascii="宋体" w:hAnsi="宋体" w:eastAsia="宋体" w:cs="宋体"/>
          <w:color w:val="auto"/>
          <w:sz w:val="28"/>
          <w:szCs w:val="28"/>
          <w:lang w:eastAsia="zh-CN"/>
        </w:rPr>
        <w:t>明显</w:t>
      </w:r>
      <w:r>
        <w:rPr>
          <w:rFonts w:ascii="宋体" w:hAnsi="宋体" w:eastAsia="宋体" w:cs="宋体"/>
          <w:color w:val="auto"/>
          <w:sz w:val="28"/>
          <w:szCs w:val="28"/>
          <w:lang w:eastAsia="zh-CN"/>
        </w:rPr>
        <w:t>文字错误等情况的</w:t>
      </w:r>
      <w:r>
        <w:rPr>
          <w:rFonts w:hint="eastAsia" w:ascii="宋体" w:hAnsi="宋体" w:eastAsia="宋体" w:cs="宋体"/>
          <w:color w:val="auto"/>
          <w:sz w:val="28"/>
          <w:szCs w:val="28"/>
          <w:lang w:eastAsia="zh-CN"/>
        </w:rPr>
        <w:t>，评标委员会应当以书面形式要求供应商作出必要的澄清、说明或者补正。经澄清、说明或者补正的《声明函》仍然不符合《国务院办公厅关于在政府采购中实施本国产品标准及相关政策的通知》（国办发〔2025〕34号）和询价文件规定的，供应商提供的相关产品视为不符合本国产品标准。</w:t>
      </w:r>
    </w:p>
    <w:p w14:paraId="2B386457">
      <w:pPr>
        <w:spacing w:line="500" w:lineRule="exact"/>
        <w:ind w:firstLine="560" w:firstLineChars="200"/>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（7）</w:t>
      </w:r>
      <w:r>
        <w:rPr>
          <w:rFonts w:ascii="宋体" w:hAnsi="宋体" w:eastAsia="宋体" w:cs="宋体"/>
          <w:color w:val="auto"/>
          <w:sz w:val="28"/>
          <w:szCs w:val="28"/>
          <w:lang w:eastAsia="zh-CN"/>
        </w:rPr>
        <w:t>对于非专门面向中小企业的采购项目，既有本国产品也有非本国产品参与竞争，且提供本国产品的供应商同时为小微企业的，应按照《国务院办公厅关于在政府采购中实施本国产品标准及相关政策的通知》（国办发〔2025〕34 号）、《政府采购促进中小企业发展管理办法》、《财政部关于进一步加大政府采购支持中小企业力度的通知》规定，对该供应商的产品同时给予支持本国产品和小微企业产品的价格评审优惠。相关价格评审扣除优惠，均应该在供应商原始报价基础上计算，用扣除后的价格参与评审。</w:t>
      </w:r>
    </w:p>
    <w:p w14:paraId="7803431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1.3如出现供应商最低报价相同的情况，则优先采购“环境标志产品”或“节能产品”。</w:t>
      </w:r>
    </w:p>
    <w:p w14:paraId="34DEC97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（1）如出现最低报价相同，且响应产品均属于“环境标志产品”和“节能产品”，则将优先采购交货期短者。</w:t>
      </w:r>
    </w:p>
    <w:p w14:paraId="74A10B1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（2）如出现最低报价相同，且响应产品不能同时满足“环境标志产品”和“节能产品”（只能满足其中一项），则将优先采购交货期短者。</w:t>
      </w:r>
    </w:p>
    <w:p w14:paraId="702E0BB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1.4如出现供应商最低报价相同的情况，且响应产品均不是“环境标志产品”或“节能产品”，则将优先采购交货期短者。</w:t>
      </w:r>
    </w:p>
    <w:p w14:paraId="540EED7F">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对于同时列入环境标志产品政府采购品目清单和节能产品政府采购品目清单的产品，则其优先于只列入其中一个品目清单的产品。</w:t>
      </w:r>
    </w:p>
    <w:p w14:paraId="2F706F58">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环境标志产品是指列入财政部、生态环境部最新公布的《环境标志产品政府采购品目清单》内的产品。</w:t>
      </w:r>
    </w:p>
    <w:p w14:paraId="6459584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节能产品是指列入财政部、国家</w:t>
      </w:r>
      <w:r>
        <w:rPr>
          <w:rFonts w:hint="eastAsia" w:ascii="宋体" w:hAnsi="宋体" w:eastAsia="宋体" w:cs="宋体"/>
          <w:color w:val="auto"/>
          <w:sz w:val="28"/>
          <w:szCs w:val="28"/>
          <w:lang w:eastAsia="zh-CN"/>
        </w:rPr>
        <w:t>发展和</w:t>
      </w:r>
      <w:r>
        <w:rPr>
          <w:rFonts w:ascii="宋体" w:hAnsi="宋体" w:eastAsia="宋体" w:cs="宋体"/>
          <w:color w:val="auto"/>
          <w:sz w:val="28"/>
          <w:szCs w:val="28"/>
          <w:lang w:eastAsia="zh-CN"/>
        </w:rPr>
        <w:t>改革委员会最新公布的《节能产品政府采购品目清单》内的产品。</w:t>
      </w:r>
    </w:p>
    <w:p w14:paraId="7B75398C">
      <w:pPr>
        <w:spacing w:line="500" w:lineRule="exact"/>
        <w:ind w:firstLine="562" w:firstLineChars="200"/>
        <w:rPr>
          <w:rFonts w:ascii="宋体" w:hAnsi="宋体" w:eastAsia="宋体" w:cs="宋体"/>
          <w:b/>
          <w:bCs/>
          <w:color w:val="auto"/>
          <w:sz w:val="28"/>
          <w:szCs w:val="28"/>
          <w:lang w:eastAsia="zh-CN"/>
        </w:rPr>
      </w:pPr>
      <w:r>
        <w:rPr>
          <w:rFonts w:ascii="宋体" w:hAnsi="宋体" w:eastAsia="宋体" w:cs="宋体"/>
          <w:b/>
          <w:bCs/>
          <w:color w:val="auto"/>
          <w:sz w:val="28"/>
          <w:szCs w:val="28"/>
          <w:lang w:eastAsia="zh-CN"/>
        </w:rPr>
        <w:t>注意：响应主要产品如为节能及环境标志产品的，响应供应商必须提供有关证明材料。</w:t>
      </w:r>
    </w:p>
    <w:p w14:paraId="4D5DAE7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w:t>
      </w:r>
      <w:r>
        <w:rPr>
          <w:rFonts w:hint="eastAsia" w:ascii="宋体" w:hAnsi="宋体" w:eastAsia="宋体" w:cs="宋体"/>
          <w:color w:val="auto"/>
          <w:sz w:val="28"/>
          <w:szCs w:val="28"/>
          <w:lang w:eastAsia="zh-CN"/>
        </w:rPr>
        <w:t>5</w:t>
      </w:r>
      <w:r>
        <w:rPr>
          <w:rFonts w:ascii="宋体" w:hAnsi="宋体" w:eastAsia="宋体" w:cs="宋体"/>
          <w:color w:val="auto"/>
          <w:sz w:val="28"/>
          <w:szCs w:val="28"/>
          <w:lang w:eastAsia="zh-CN"/>
        </w:rPr>
        <w:t>成交结果公告</w:t>
      </w:r>
    </w:p>
    <w:p w14:paraId="0F1F1AD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采购人将在</w:t>
      </w:r>
      <w:r>
        <w:rPr>
          <w:rFonts w:hint="eastAsia" w:ascii="宋体" w:hAnsi="宋体" w:eastAsia="宋体" w:cs="宋体"/>
          <w:color w:val="auto"/>
          <w:sz w:val="28"/>
          <w:szCs w:val="28"/>
          <w:lang w:eastAsia="zh-CN"/>
        </w:rPr>
        <w:t>“</w:t>
      </w:r>
      <w:r>
        <w:rPr>
          <w:rFonts w:hint="eastAsia" w:ascii="宋体" w:hAnsi="宋体" w:cs="宋体"/>
          <w:sz w:val="28"/>
          <w:szCs w:val="28"/>
        </w:rPr>
        <w:t>启东市人民政府网-部门信息公开-启东市</w:t>
      </w:r>
      <w:r>
        <w:rPr>
          <w:rFonts w:hint="eastAsia" w:ascii="宋体" w:hAnsi="宋体" w:cs="宋体"/>
          <w:sz w:val="28"/>
          <w:szCs w:val="28"/>
          <w:lang w:val="en-US" w:eastAsia="zh-CN"/>
        </w:rPr>
        <w:t>文化广电和旅游局</w:t>
      </w:r>
      <w:r>
        <w:rPr>
          <w:rFonts w:hint="eastAsia" w:ascii="宋体" w:hAnsi="宋体" w:eastAsia="宋体" w:cs="宋体"/>
          <w:color w:val="auto"/>
          <w:sz w:val="28"/>
          <w:szCs w:val="28"/>
          <w:lang w:eastAsia="zh-CN"/>
        </w:rPr>
        <w:t>”</w:t>
      </w:r>
      <w:r>
        <w:rPr>
          <w:rFonts w:ascii="宋体" w:hAnsi="宋体" w:eastAsia="宋体" w:cs="宋体"/>
          <w:color w:val="auto"/>
          <w:sz w:val="28"/>
          <w:szCs w:val="28"/>
          <w:lang w:eastAsia="zh-CN"/>
        </w:rPr>
        <w:t>发布成交公告，公告期限为1个工作日。</w:t>
      </w:r>
    </w:p>
    <w:p w14:paraId="0EA908A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w:t>
      </w:r>
      <w:r>
        <w:rPr>
          <w:rFonts w:hint="eastAsia" w:ascii="宋体" w:hAnsi="宋体" w:eastAsia="宋体" w:cs="宋体"/>
          <w:color w:val="auto"/>
          <w:sz w:val="28"/>
          <w:szCs w:val="28"/>
          <w:lang w:eastAsia="zh-CN"/>
        </w:rPr>
        <w:t>6</w:t>
      </w:r>
      <w:r>
        <w:rPr>
          <w:rFonts w:ascii="宋体" w:hAnsi="宋体" w:eastAsia="宋体" w:cs="宋体"/>
          <w:color w:val="auto"/>
          <w:sz w:val="28"/>
          <w:szCs w:val="28"/>
          <w:lang w:eastAsia="zh-CN"/>
        </w:rPr>
        <w:t>若有充分证据证明，成交供应商出现下列情况之一的，一经查实，将被取消成交资格：</w:t>
      </w:r>
    </w:p>
    <w:p w14:paraId="7EB6344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（1）提供虚假材料谋取成交的；</w:t>
      </w:r>
    </w:p>
    <w:p w14:paraId="77C7755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（2）向采购人、代理机构行贿或者提供其他不正当利益的；</w:t>
      </w:r>
    </w:p>
    <w:p w14:paraId="3BC81145">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（3）恶意竞争，响应总报价明显低于其自身合理成本且又无法提供 证明的；</w:t>
      </w:r>
    </w:p>
    <w:p w14:paraId="7691A6B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（4）属于本文件规定的无效条件，但在评审过程中又未被询价小组 发现的；</w:t>
      </w:r>
    </w:p>
    <w:p w14:paraId="546DAC5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（5）与采购人或者其他供应商恶意串通的；</w:t>
      </w:r>
    </w:p>
    <w:p w14:paraId="400D9E2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（6）采取不正当手段诋毁、排挤其他供应商的；</w:t>
      </w:r>
    </w:p>
    <w:p w14:paraId="60F553A8">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（7）如有涉及对采购文件实质性内容的隐瞒、欺诈或违法违规行为 的。</w:t>
      </w:r>
    </w:p>
    <w:p w14:paraId="51FDB5E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w:t>
      </w:r>
      <w:r>
        <w:rPr>
          <w:rFonts w:hint="eastAsia" w:ascii="宋体" w:hAnsi="宋体" w:eastAsia="宋体" w:cs="宋体"/>
          <w:color w:val="auto"/>
          <w:sz w:val="28"/>
          <w:szCs w:val="28"/>
          <w:lang w:eastAsia="zh-CN"/>
        </w:rPr>
        <w:t>7</w:t>
      </w:r>
      <w:r>
        <w:rPr>
          <w:rFonts w:ascii="宋体" w:hAnsi="宋体" w:eastAsia="宋体" w:cs="宋体"/>
          <w:color w:val="auto"/>
          <w:sz w:val="28"/>
          <w:szCs w:val="28"/>
          <w:lang w:eastAsia="zh-CN"/>
        </w:rPr>
        <w:t>有下列情形之一的，视为响应供应商串通响应，响应无效：</w:t>
      </w:r>
    </w:p>
    <w:p w14:paraId="7057659A">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（1）不同响应供应商的响应文件由同一单位或者个人编制；</w:t>
      </w:r>
    </w:p>
    <w:p w14:paraId="3C40ABFD">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（2）不同响应供应商委托同一单位或者个人办理响应事宜；</w:t>
      </w:r>
    </w:p>
    <w:p w14:paraId="125E9EBC">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（3）不同响应供应商的响应文件载明的项目管理成员或者联系人员 为同一人；</w:t>
      </w:r>
    </w:p>
    <w:p w14:paraId="130F2DA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（4）不同响应供应商的响应文件异常一致或者响应报价呈规律性差 异；</w:t>
      </w:r>
    </w:p>
    <w:p w14:paraId="7E44E52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（5）不同响应供应商的响应文件相互混装。</w:t>
      </w:r>
    </w:p>
    <w:p w14:paraId="30BDAAE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2.质疑处理</w:t>
      </w:r>
    </w:p>
    <w:p w14:paraId="57228A03">
      <w:pPr>
        <w:spacing w:line="500" w:lineRule="exact"/>
        <w:ind w:firstLine="536" w:firstLineChars="200"/>
        <w:rPr>
          <w:rFonts w:ascii="宋体" w:hAnsi="宋体" w:eastAsia="宋体" w:cs="宋体"/>
          <w:color w:val="auto"/>
          <w:spacing w:val="-6"/>
          <w:sz w:val="28"/>
          <w:szCs w:val="28"/>
          <w:lang w:eastAsia="zh-CN"/>
        </w:rPr>
      </w:pPr>
      <w:r>
        <w:rPr>
          <w:rFonts w:ascii="宋体" w:hAnsi="宋体" w:eastAsia="宋体" w:cs="宋体"/>
          <w:color w:val="auto"/>
          <w:spacing w:val="-6"/>
          <w:sz w:val="28"/>
          <w:szCs w:val="28"/>
          <w:lang w:eastAsia="zh-CN"/>
        </w:rPr>
        <w:t>2.1提出质疑的供应商应当是参与所质疑项目采购活动的供应商。潜在供应商依法获取其可质疑的采购文件的，可以对采购文件提出质疑。</w:t>
      </w:r>
    </w:p>
    <w:p w14:paraId="1DF1158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2.2供应商认为采购文件、采购过程和采购结果使自己的权益受到损害的，可以在知道或应知其权益受到损害之日起七个工作日内，以书面形式向采购人或代理机构提出质疑。上述应知其权益受到损害之日，是指：</w:t>
      </w:r>
    </w:p>
    <w:p w14:paraId="316C38C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（1）对可以质疑的采购文件提出质疑的，为收到采购文件之日或者 采购文件公告期限届满之日；</w:t>
      </w:r>
    </w:p>
    <w:p w14:paraId="08ED694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（2）对采购过程提出质疑的，为各采购程序环节结束之日；</w:t>
      </w:r>
    </w:p>
    <w:p w14:paraId="506FEAAA">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（3）对中标或者成交结果提出质疑的，为中标或者成交结果公告期 限届满之日。</w:t>
      </w:r>
    </w:p>
    <w:p w14:paraId="35C3BD7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供应商应当在法定质疑期内一次性提出针对同一采购程序环节的质疑。</w:t>
      </w:r>
    </w:p>
    <w:p w14:paraId="01CD95EC">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2.3质疑函必须按照本采购文件中《质疑函范本》（附件</w:t>
      </w:r>
      <w:r>
        <w:rPr>
          <w:rFonts w:hint="eastAsia" w:ascii="宋体" w:hAnsi="宋体" w:eastAsia="宋体" w:cs="宋体"/>
          <w:color w:val="auto"/>
          <w:sz w:val="28"/>
          <w:szCs w:val="28"/>
          <w:lang w:eastAsia="zh-CN"/>
        </w:rPr>
        <w:t>10</w:t>
      </w:r>
      <w:r>
        <w:rPr>
          <w:rFonts w:ascii="宋体" w:hAnsi="宋体" w:eastAsia="宋体" w:cs="宋体"/>
          <w:color w:val="auto"/>
          <w:sz w:val="28"/>
          <w:szCs w:val="28"/>
          <w:lang w:eastAsia="zh-CN"/>
        </w:rPr>
        <w:t>）要求 的格式和内容进行填写。供应商如组成联合体参加响应，则《质疑函范 本》中要求签字、盖章、加盖公章之处，联合体各方均须按要求签字、 盖章、加盖公章。</w:t>
      </w:r>
    </w:p>
    <w:p w14:paraId="1E9D12F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2.4对采购方式、采购文件中项目需求、供应商资格条件等应当由采购人答复的质疑，请向采购人提出，由采购人负责答复。为方便供应商提起质疑，供应商向采购人以书面形式提交质疑函。</w:t>
      </w:r>
    </w:p>
    <w:p w14:paraId="23EF318E">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采购人质疑接收人及联系方式，见采购文件第一部分。</w:t>
      </w:r>
    </w:p>
    <w:p w14:paraId="682930A8">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2.5以下情形的质疑不予受理</w:t>
      </w:r>
    </w:p>
    <w:p w14:paraId="6AF74CF6">
      <w:pPr>
        <w:spacing w:line="500" w:lineRule="exact"/>
        <w:ind w:firstLine="536" w:firstLineChars="200"/>
        <w:jc w:val="both"/>
        <w:rPr>
          <w:rFonts w:ascii="宋体" w:hAnsi="宋体" w:eastAsia="宋体" w:cs="宋体"/>
          <w:color w:val="auto"/>
          <w:spacing w:val="-11"/>
          <w:sz w:val="28"/>
          <w:szCs w:val="28"/>
          <w:lang w:eastAsia="zh-CN"/>
        </w:rPr>
      </w:pPr>
      <w:r>
        <w:rPr>
          <w:rFonts w:ascii="宋体" w:hAnsi="宋体" w:eastAsia="宋体" w:cs="宋体"/>
          <w:color w:val="auto"/>
          <w:spacing w:val="-6"/>
          <w:sz w:val="28"/>
          <w:szCs w:val="28"/>
          <w:lang w:eastAsia="zh-CN"/>
        </w:rPr>
        <w:t>（1）</w:t>
      </w:r>
      <w:r>
        <w:rPr>
          <w:rFonts w:ascii="宋体" w:hAnsi="宋体" w:eastAsia="宋体" w:cs="宋体"/>
          <w:color w:val="auto"/>
          <w:spacing w:val="-11"/>
          <w:sz w:val="28"/>
          <w:szCs w:val="28"/>
          <w:lang w:eastAsia="zh-CN"/>
        </w:rPr>
        <w:t>内容不符合《政府采购质疑和投诉办法》第十二条规定的质疑。</w:t>
      </w:r>
    </w:p>
    <w:p w14:paraId="0B2983D7">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（2）超出政府采购法定期限的质疑。</w:t>
      </w:r>
    </w:p>
    <w:p w14:paraId="0DD127FD">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（3）未参加响应活动的供应商或在响应活动中自身权益未受到损害 的供应商所提出的质疑。</w:t>
      </w:r>
    </w:p>
    <w:p w14:paraId="1004020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（4）供应商组成联合体参加响应，联合体中任何一方或多方未按要 求签字、盖章、加盖公章的质疑。</w:t>
      </w:r>
    </w:p>
    <w:p w14:paraId="324AB6F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2.6供应商提出书面质疑必须有理、有据，不得捏造事实、提供虚假材料进行恶意质疑。否则，一经查实，采购人及采购代理有权依据政府采购的有关规定，报请政府采购监管部门对该供应商进行相应的行政处罚和记录该供应商的失信信息。</w:t>
      </w:r>
    </w:p>
    <w:p w14:paraId="736ED802">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3.成交通知书</w:t>
      </w:r>
    </w:p>
    <w:p w14:paraId="6308E6B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公告成交结果的同时，采购人向成交供应商发放成交通知书。</w:t>
      </w:r>
    </w:p>
    <w:p w14:paraId="1D724956">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成交通知书发出后，采购人不得违法改变成交结果，成交供应商无正当理由不得放弃成交。</w:t>
      </w:r>
    </w:p>
    <w:p w14:paraId="3F66CCFC">
      <w:pPr>
        <w:spacing w:line="500" w:lineRule="exact"/>
        <w:outlineLvl w:val="3"/>
        <w:rPr>
          <w:rFonts w:ascii="宋体" w:hAnsi="宋体" w:eastAsia="宋体" w:cs="宋体"/>
          <w:color w:val="auto"/>
          <w:sz w:val="28"/>
          <w:szCs w:val="28"/>
          <w:lang w:eastAsia="zh-CN"/>
        </w:rPr>
      </w:pPr>
      <w:r>
        <w:rPr>
          <w:rFonts w:ascii="宋体" w:hAnsi="宋体" w:eastAsia="宋体" w:cs="宋体"/>
          <w:b/>
          <w:bCs/>
          <w:color w:val="auto"/>
          <w:sz w:val="28"/>
          <w:szCs w:val="28"/>
          <w:lang w:eastAsia="zh-CN"/>
        </w:rPr>
        <w:t>七、授予合同</w:t>
      </w:r>
    </w:p>
    <w:p w14:paraId="3182D393">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1.签订合同</w:t>
      </w:r>
    </w:p>
    <w:p w14:paraId="48FAFA31">
      <w:pPr>
        <w:spacing w:line="500" w:lineRule="exact"/>
        <w:ind w:firstLine="560" w:firstLineChars="200"/>
        <w:jc w:val="both"/>
        <w:rPr>
          <w:rFonts w:ascii="宋体" w:hAnsi="宋体" w:eastAsia="宋体" w:cs="宋体"/>
          <w:color w:val="auto"/>
          <w:sz w:val="28"/>
          <w:szCs w:val="28"/>
          <w:lang w:eastAsia="zh-CN"/>
        </w:rPr>
      </w:pPr>
      <w:r>
        <w:rPr>
          <w:rFonts w:ascii="宋体" w:hAnsi="宋体" w:eastAsia="宋体" w:cs="宋体"/>
          <w:color w:val="auto"/>
          <w:sz w:val="28"/>
          <w:szCs w:val="28"/>
          <w:lang w:eastAsia="zh-CN"/>
        </w:rPr>
        <w:t>1.1 成交供应商应当在成交通知书发出之日起三十日内，按照采购文件确定的事项与采购人签订采购合同。</w:t>
      </w:r>
    </w:p>
    <w:p w14:paraId="5A7E82D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1.2 采购文件、成交供应商的响应文件及采购过程中有关澄清、承诺文件均应作为合同附件。</w:t>
      </w:r>
    </w:p>
    <w:p w14:paraId="0EDF4E38">
      <w:pPr>
        <w:spacing w:line="500" w:lineRule="exact"/>
        <w:ind w:firstLine="536" w:firstLineChars="200"/>
        <w:rPr>
          <w:rFonts w:ascii="宋体" w:hAnsi="宋体" w:eastAsia="宋体" w:cs="宋体"/>
          <w:color w:val="auto"/>
          <w:spacing w:val="-6"/>
          <w:sz w:val="28"/>
          <w:szCs w:val="28"/>
          <w:lang w:eastAsia="zh-CN"/>
        </w:rPr>
      </w:pPr>
      <w:r>
        <w:rPr>
          <w:rFonts w:ascii="宋体" w:hAnsi="宋体" w:eastAsia="宋体" w:cs="宋体"/>
          <w:color w:val="auto"/>
          <w:spacing w:val="-6"/>
          <w:sz w:val="28"/>
          <w:szCs w:val="28"/>
          <w:lang w:eastAsia="zh-CN"/>
        </w:rPr>
        <w:t>1.3 签订合同后，成交供应商不得将货物及其他相关服务进行转包。 未经采购人同意，成交供应商也不得随意采用分包的形式履行合同，否则采购人有权终止合同，成交供应商的履约保证金将不予退还。采购合同分包履行的，成交供应商就采购项目和分包项目向采购人负责，分包供应商就分包项目承担责任。转包或分包造成采购人损失的，成交供应商应承担相应赔偿责任。</w:t>
      </w:r>
    </w:p>
    <w:p w14:paraId="3E925D7E">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2.货物和服务的追加、减少和添购</w:t>
      </w:r>
    </w:p>
    <w:p w14:paraId="5AB7D1EC">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2.1 采购合同履行中，采购人需追加与合同标的相同的货物和服务的，在不改变合同其他条款的前提下，可以与成交供应商协商签订补充合同，但所有补充合同的采购金额不超过原合同金额10%。</w:t>
      </w:r>
    </w:p>
    <w:p w14:paraId="047BEAC8">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2.2 采购结束后，采购人若由于各种客观原因，必须对采购项目所牵涉的货物和服务进行适当的减少时，在双方协商一致的前提下，可以按照询价采购时的价格水平做相应的调减，并据此签订补充合同。</w:t>
      </w:r>
    </w:p>
    <w:p w14:paraId="16FF0541">
      <w:pPr>
        <w:spacing w:line="500" w:lineRule="exact"/>
        <w:outlineLvl w:val="3"/>
        <w:rPr>
          <w:rFonts w:ascii="宋体" w:hAnsi="宋体" w:eastAsia="宋体" w:cs="宋体"/>
          <w:color w:val="auto"/>
          <w:sz w:val="28"/>
          <w:szCs w:val="28"/>
          <w:lang w:eastAsia="zh-CN"/>
        </w:rPr>
      </w:pPr>
      <w:r>
        <w:rPr>
          <w:rFonts w:ascii="宋体" w:hAnsi="宋体" w:eastAsia="宋体" w:cs="宋体"/>
          <w:b/>
          <w:bCs/>
          <w:color w:val="auto"/>
          <w:sz w:val="28"/>
          <w:szCs w:val="28"/>
          <w:lang w:eastAsia="zh-CN"/>
        </w:rPr>
        <w:t>八、其他说明</w:t>
      </w:r>
    </w:p>
    <w:p w14:paraId="7BAC5144">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1.法定代表人为同一个人的两个及两个以上法人，母公司、全资子公司及其控股公司，只能有一家单位参加本项目的响应。</w:t>
      </w:r>
    </w:p>
    <w:p w14:paraId="07012329">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2.采购人和询价小组不向未成交的响应供应商解释未成交原因，也不公布评审过程中的相关细节。</w:t>
      </w:r>
    </w:p>
    <w:p w14:paraId="29B5030E">
      <w:pPr>
        <w:spacing w:line="500" w:lineRule="exact"/>
        <w:ind w:firstLine="560" w:firstLineChars="200"/>
        <w:rPr>
          <w:rFonts w:ascii="宋体" w:hAnsi="宋体" w:eastAsia="宋体" w:cs="宋体"/>
          <w:color w:val="auto"/>
          <w:sz w:val="28"/>
          <w:szCs w:val="28"/>
          <w:lang w:eastAsia="zh-CN"/>
        </w:rPr>
      </w:pPr>
    </w:p>
    <w:p w14:paraId="0CDC00F4">
      <w:pPr>
        <w:spacing w:line="500" w:lineRule="exact"/>
        <w:ind w:firstLine="560" w:firstLineChars="200"/>
        <w:rPr>
          <w:rFonts w:ascii="宋体" w:hAnsi="宋体" w:eastAsia="宋体" w:cs="宋体"/>
          <w:color w:val="auto"/>
          <w:sz w:val="28"/>
          <w:szCs w:val="28"/>
          <w:lang w:eastAsia="zh-CN"/>
        </w:rPr>
      </w:pPr>
    </w:p>
    <w:p w14:paraId="6CA0C9D6">
      <w:pPr>
        <w:spacing w:line="500" w:lineRule="exact"/>
        <w:ind w:firstLine="560" w:firstLineChars="200"/>
        <w:rPr>
          <w:rFonts w:ascii="宋体" w:hAnsi="宋体" w:eastAsia="宋体" w:cs="宋体"/>
          <w:color w:val="auto"/>
          <w:sz w:val="28"/>
          <w:szCs w:val="28"/>
          <w:lang w:eastAsia="zh-CN"/>
        </w:rPr>
      </w:pPr>
    </w:p>
    <w:p w14:paraId="5941633A">
      <w:pPr>
        <w:spacing w:line="500" w:lineRule="exact"/>
        <w:ind w:firstLine="560" w:firstLineChars="200"/>
        <w:rPr>
          <w:rFonts w:ascii="宋体" w:hAnsi="宋体" w:eastAsia="宋体" w:cs="宋体"/>
          <w:color w:val="auto"/>
          <w:sz w:val="28"/>
          <w:szCs w:val="28"/>
          <w:lang w:eastAsia="zh-CN"/>
        </w:rPr>
      </w:pPr>
    </w:p>
    <w:p w14:paraId="2157F4C7">
      <w:pPr>
        <w:spacing w:line="500" w:lineRule="exact"/>
        <w:ind w:firstLine="560" w:firstLineChars="200"/>
        <w:rPr>
          <w:rFonts w:ascii="宋体" w:hAnsi="宋体" w:eastAsia="宋体" w:cs="宋体"/>
          <w:color w:val="auto"/>
          <w:sz w:val="28"/>
          <w:szCs w:val="28"/>
          <w:lang w:eastAsia="zh-CN"/>
        </w:rPr>
      </w:pPr>
    </w:p>
    <w:p w14:paraId="6977361D">
      <w:pPr>
        <w:spacing w:line="500" w:lineRule="exact"/>
        <w:ind w:firstLine="560" w:firstLineChars="200"/>
        <w:rPr>
          <w:rFonts w:ascii="宋体" w:hAnsi="宋体" w:eastAsia="宋体" w:cs="宋体"/>
          <w:color w:val="auto"/>
          <w:sz w:val="28"/>
          <w:szCs w:val="28"/>
          <w:lang w:eastAsia="zh-CN"/>
        </w:rPr>
      </w:pPr>
    </w:p>
    <w:p w14:paraId="08D41E47">
      <w:pPr>
        <w:spacing w:line="500" w:lineRule="exact"/>
        <w:ind w:firstLine="560" w:firstLineChars="200"/>
        <w:rPr>
          <w:rFonts w:ascii="宋体" w:hAnsi="宋体" w:eastAsia="宋体" w:cs="宋体"/>
          <w:color w:val="auto"/>
          <w:sz w:val="28"/>
          <w:szCs w:val="28"/>
          <w:lang w:eastAsia="zh-CN"/>
        </w:rPr>
      </w:pPr>
    </w:p>
    <w:p w14:paraId="6609012F">
      <w:pPr>
        <w:spacing w:line="500" w:lineRule="exact"/>
        <w:ind w:firstLine="560" w:firstLineChars="200"/>
        <w:rPr>
          <w:rFonts w:ascii="宋体" w:hAnsi="宋体" w:eastAsia="宋体" w:cs="宋体"/>
          <w:color w:val="auto"/>
          <w:sz w:val="28"/>
          <w:szCs w:val="28"/>
          <w:lang w:eastAsia="zh-CN"/>
        </w:rPr>
      </w:pPr>
    </w:p>
    <w:p w14:paraId="2F31635D">
      <w:pPr>
        <w:spacing w:line="500" w:lineRule="exact"/>
        <w:ind w:firstLine="560" w:firstLineChars="200"/>
        <w:rPr>
          <w:rFonts w:ascii="宋体" w:hAnsi="宋体" w:eastAsia="宋体" w:cs="宋体"/>
          <w:color w:val="auto"/>
          <w:sz w:val="28"/>
          <w:szCs w:val="28"/>
          <w:lang w:eastAsia="zh-CN"/>
        </w:rPr>
      </w:pPr>
    </w:p>
    <w:p w14:paraId="42EC9A97">
      <w:pPr>
        <w:spacing w:before="99" w:line="220" w:lineRule="auto"/>
        <w:ind w:left="2834"/>
        <w:outlineLvl w:val="2"/>
        <w:rPr>
          <w:rFonts w:ascii="宋体" w:hAnsi="宋体" w:eastAsia="宋体" w:cs="宋体"/>
          <w:color w:val="auto"/>
          <w:sz w:val="36"/>
          <w:szCs w:val="36"/>
          <w:lang w:eastAsia="zh-CN"/>
        </w:rPr>
      </w:pPr>
      <w:r>
        <w:rPr>
          <w:rFonts w:ascii="宋体" w:hAnsi="宋体" w:eastAsia="宋体" w:cs="宋体"/>
          <w:color w:val="auto"/>
          <w:spacing w:val="-1"/>
          <w:sz w:val="36"/>
          <w:szCs w:val="36"/>
          <w:lang w:eastAsia="zh-CN"/>
        </w:rPr>
        <w:t>第三部分  项目需求</w:t>
      </w:r>
    </w:p>
    <w:p w14:paraId="3A5A8046">
      <w:pPr>
        <w:spacing w:before="42" w:line="220" w:lineRule="auto"/>
        <w:ind w:left="563"/>
        <w:rPr>
          <w:rFonts w:ascii="宋体" w:hAnsi="宋体" w:eastAsia="宋体" w:cs="宋体"/>
          <w:color w:val="auto"/>
          <w:sz w:val="28"/>
          <w:szCs w:val="28"/>
          <w:lang w:eastAsia="zh-CN"/>
        </w:rPr>
      </w:pPr>
      <w:r>
        <w:rPr>
          <w:rFonts w:ascii="宋体" w:hAnsi="宋体" w:eastAsia="宋体" w:cs="宋体"/>
          <w:b/>
          <w:bCs/>
          <w:color w:val="auto"/>
          <w:spacing w:val="-12"/>
          <w:sz w:val="28"/>
          <w:szCs w:val="28"/>
          <w:lang w:eastAsia="zh-CN"/>
        </w:rPr>
        <w:t>其内容包含：</w:t>
      </w:r>
    </w:p>
    <w:p w14:paraId="34906091">
      <w:pPr>
        <w:widowControl w:val="0"/>
        <w:kinsoku/>
        <w:autoSpaceDE/>
        <w:autoSpaceDN/>
        <w:adjustRightInd/>
        <w:spacing w:line="500" w:lineRule="exact"/>
        <w:ind w:firstLine="562" w:firstLineChars="200"/>
        <w:textAlignment w:val="auto"/>
        <w:rPr>
          <w:rFonts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一、采购货物清单：</w:t>
      </w:r>
    </w:p>
    <w:tbl>
      <w:tblPr>
        <w:tblStyle w:val="8"/>
        <w:tblW w:w="8974" w:type="dxa"/>
        <w:jc w:val="center"/>
        <w:tblLayout w:type="fixed"/>
        <w:tblCellMar>
          <w:top w:w="0" w:type="dxa"/>
          <w:left w:w="108" w:type="dxa"/>
          <w:bottom w:w="0" w:type="dxa"/>
          <w:right w:w="108" w:type="dxa"/>
        </w:tblCellMar>
      </w:tblPr>
      <w:tblGrid>
        <w:gridCol w:w="715"/>
        <w:gridCol w:w="1991"/>
        <w:gridCol w:w="697"/>
        <w:gridCol w:w="768"/>
        <w:gridCol w:w="4803"/>
      </w:tblGrid>
      <w:tr w14:paraId="1746F8DA">
        <w:tblPrEx>
          <w:tblCellMar>
            <w:top w:w="0" w:type="dxa"/>
            <w:left w:w="108" w:type="dxa"/>
            <w:bottom w:w="0" w:type="dxa"/>
            <w:right w:w="108" w:type="dxa"/>
          </w:tblCellMar>
        </w:tblPrEx>
        <w:trPr>
          <w:trHeight w:val="567" w:hRule="exact"/>
          <w:jc w:val="center"/>
        </w:trPr>
        <w:tc>
          <w:tcPr>
            <w:tcW w:w="715" w:type="dxa"/>
            <w:tcBorders>
              <w:top w:val="single" w:color="auto" w:sz="4" w:space="0"/>
              <w:left w:val="single" w:color="auto" w:sz="8" w:space="0"/>
              <w:bottom w:val="single" w:color="auto" w:sz="8" w:space="0"/>
              <w:right w:val="single" w:color="auto" w:sz="8" w:space="0"/>
            </w:tcBorders>
            <w:vAlign w:val="center"/>
          </w:tcPr>
          <w:p w14:paraId="7D345251">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序号</w:t>
            </w:r>
          </w:p>
        </w:tc>
        <w:tc>
          <w:tcPr>
            <w:tcW w:w="1991" w:type="dxa"/>
            <w:tcBorders>
              <w:top w:val="single" w:color="auto" w:sz="8" w:space="0"/>
              <w:left w:val="nil"/>
              <w:bottom w:val="single" w:color="auto" w:sz="8" w:space="0"/>
              <w:right w:val="single" w:color="000000" w:sz="8" w:space="0"/>
            </w:tcBorders>
            <w:vAlign w:val="center"/>
          </w:tcPr>
          <w:p w14:paraId="16B333FF">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货物名称</w:t>
            </w:r>
          </w:p>
        </w:tc>
        <w:tc>
          <w:tcPr>
            <w:tcW w:w="697" w:type="dxa"/>
            <w:tcBorders>
              <w:top w:val="single" w:color="auto" w:sz="4" w:space="0"/>
              <w:left w:val="nil"/>
              <w:bottom w:val="single" w:color="auto" w:sz="8" w:space="0"/>
              <w:right w:val="single" w:color="auto" w:sz="8" w:space="0"/>
            </w:tcBorders>
            <w:vAlign w:val="center"/>
          </w:tcPr>
          <w:p w14:paraId="74415ABD">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单位</w:t>
            </w:r>
          </w:p>
        </w:tc>
        <w:tc>
          <w:tcPr>
            <w:tcW w:w="768" w:type="dxa"/>
            <w:tcBorders>
              <w:top w:val="single" w:color="auto" w:sz="4" w:space="0"/>
              <w:left w:val="nil"/>
              <w:bottom w:val="single" w:color="auto" w:sz="8" w:space="0"/>
              <w:right w:val="single" w:color="auto" w:sz="8" w:space="0"/>
            </w:tcBorders>
            <w:shd w:val="clear" w:color="auto" w:fill="auto"/>
            <w:vAlign w:val="center"/>
          </w:tcPr>
          <w:p w14:paraId="679117FA">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数量</w:t>
            </w:r>
          </w:p>
        </w:tc>
        <w:tc>
          <w:tcPr>
            <w:tcW w:w="4803" w:type="dxa"/>
            <w:tcBorders>
              <w:top w:val="single" w:color="auto" w:sz="4" w:space="0"/>
              <w:left w:val="nil"/>
              <w:bottom w:val="single" w:color="auto" w:sz="8" w:space="0"/>
              <w:right w:val="single" w:color="auto" w:sz="8" w:space="0"/>
            </w:tcBorders>
            <w:vAlign w:val="center"/>
          </w:tcPr>
          <w:p w14:paraId="3ED5B465">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备注</w:t>
            </w:r>
          </w:p>
        </w:tc>
      </w:tr>
      <w:tr w14:paraId="18734F35">
        <w:tblPrEx>
          <w:tblCellMar>
            <w:top w:w="0" w:type="dxa"/>
            <w:left w:w="108" w:type="dxa"/>
            <w:bottom w:w="0" w:type="dxa"/>
            <w:right w:w="108" w:type="dxa"/>
          </w:tblCellMar>
        </w:tblPrEx>
        <w:trPr>
          <w:trHeight w:val="799" w:hRule="exact"/>
          <w:jc w:val="center"/>
        </w:trPr>
        <w:tc>
          <w:tcPr>
            <w:tcW w:w="715" w:type="dxa"/>
            <w:tcBorders>
              <w:top w:val="nil"/>
              <w:left w:val="single" w:color="auto" w:sz="8" w:space="0"/>
              <w:bottom w:val="single" w:color="auto" w:sz="8" w:space="0"/>
              <w:right w:val="single" w:color="auto" w:sz="8" w:space="0"/>
            </w:tcBorders>
            <w:shd w:val="clear" w:color="auto" w:fill="auto"/>
            <w:vAlign w:val="center"/>
          </w:tcPr>
          <w:p w14:paraId="6930BAF4">
            <w:pPr>
              <w:spacing w:line="252" w:lineRule="atLeast"/>
              <w:jc w:val="center"/>
              <w:rPr>
                <w:rFonts w:ascii="黑体" w:hAnsi="宋体" w:eastAsia="黑体" w:cs="宋体"/>
                <w:color w:val="auto"/>
              </w:rPr>
            </w:pPr>
            <w:r>
              <w:rPr>
                <w:rFonts w:hint="eastAsia" w:ascii="黑体" w:hAnsi="宋体" w:eastAsia="黑体" w:cs="宋体"/>
                <w:color w:val="auto"/>
              </w:rPr>
              <w:t>1</w:t>
            </w:r>
          </w:p>
        </w:tc>
        <w:tc>
          <w:tcPr>
            <w:tcW w:w="1991" w:type="dxa"/>
            <w:tcBorders>
              <w:top w:val="single" w:color="auto" w:sz="8" w:space="0"/>
              <w:left w:val="nil"/>
              <w:bottom w:val="single" w:color="auto" w:sz="8" w:space="0"/>
              <w:right w:val="single" w:color="000000" w:sz="8" w:space="0"/>
            </w:tcBorders>
            <w:shd w:val="clear" w:color="auto" w:fill="auto"/>
            <w:vAlign w:val="center"/>
          </w:tcPr>
          <w:p w14:paraId="1C1F34A5">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订做木书架</w:t>
            </w:r>
          </w:p>
        </w:tc>
        <w:tc>
          <w:tcPr>
            <w:tcW w:w="697" w:type="dxa"/>
            <w:tcBorders>
              <w:top w:val="nil"/>
              <w:left w:val="nil"/>
              <w:bottom w:val="single" w:color="auto" w:sz="8" w:space="0"/>
              <w:right w:val="single" w:color="auto" w:sz="8" w:space="0"/>
            </w:tcBorders>
            <w:shd w:val="clear" w:color="auto" w:fill="auto"/>
            <w:vAlign w:val="center"/>
          </w:tcPr>
          <w:p w14:paraId="246CF4EC">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套</w:t>
            </w:r>
          </w:p>
        </w:tc>
        <w:tc>
          <w:tcPr>
            <w:tcW w:w="768" w:type="dxa"/>
            <w:tcBorders>
              <w:top w:val="nil"/>
              <w:left w:val="nil"/>
              <w:bottom w:val="single" w:color="auto" w:sz="8" w:space="0"/>
              <w:right w:val="single" w:color="auto" w:sz="8" w:space="0"/>
            </w:tcBorders>
            <w:shd w:val="clear" w:color="auto" w:fill="auto"/>
            <w:vAlign w:val="center"/>
          </w:tcPr>
          <w:p w14:paraId="73E84197">
            <w:pPr>
              <w:spacing w:line="252" w:lineRule="atLeast"/>
              <w:jc w:val="center"/>
              <w:rPr>
                <w:rFonts w:ascii="黑体" w:hAnsi="宋体" w:eastAsia="黑体" w:cs="宋体"/>
                <w:color w:val="auto"/>
                <w:lang w:eastAsia="zh-CN"/>
              </w:rPr>
            </w:pPr>
            <w:r>
              <w:rPr>
                <w:rFonts w:hint="eastAsia" w:ascii="黑体" w:hAnsi="宋体" w:eastAsia="黑体" w:cs="宋体"/>
                <w:color w:val="auto"/>
              </w:rPr>
              <w:t>1</w:t>
            </w:r>
          </w:p>
        </w:tc>
        <w:tc>
          <w:tcPr>
            <w:tcW w:w="4803" w:type="dxa"/>
            <w:tcBorders>
              <w:top w:val="nil"/>
              <w:left w:val="nil"/>
              <w:bottom w:val="single" w:color="auto" w:sz="8" w:space="0"/>
              <w:right w:val="single" w:color="auto" w:sz="8" w:space="0"/>
            </w:tcBorders>
            <w:shd w:val="clear" w:color="auto" w:fill="auto"/>
            <w:vAlign w:val="center"/>
          </w:tcPr>
          <w:p w14:paraId="6645048A">
            <w:pPr>
              <w:spacing w:line="300" w:lineRule="exact"/>
              <w:rPr>
                <w:rFonts w:ascii="黑体" w:hAnsi="宋体" w:eastAsia="黑体" w:cs="宋体"/>
                <w:color w:val="auto"/>
                <w:lang w:eastAsia="zh-CN"/>
              </w:rPr>
            </w:pPr>
            <w:r>
              <w:rPr>
                <w:rFonts w:ascii="黑体" w:hAnsi="宋体" w:eastAsia="黑体" w:cs="宋体"/>
                <w:color w:val="auto"/>
                <w:lang w:eastAsia="zh-CN"/>
              </w:rPr>
              <w:t>含板材、五金、安装、自助设备嵌入式预留接口。不含：自助设备本身。</w:t>
            </w:r>
          </w:p>
        </w:tc>
      </w:tr>
      <w:tr w14:paraId="601703F8">
        <w:tblPrEx>
          <w:tblCellMar>
            <w:top w:w="0" w:type="dxa"/>
            <w:left w:w="108" w:type="dxa"/>
            <w:bottom w:w="0" w:type="dxa"/>
            <w:right w:w="108" w:type="dxa"/>
          </w:tblCellMar>
        </w:tblPrEx>
        <w:trPr>
          <w:trHeight w:val="759" w:hRule="exact"/>
          <w:jc w:val="center"/>
        </w:trPr>
        <w:tc>
          <w:tcPr>
            <w:tcW w:w="715" w:type="dxa"/>
            <w:tcBorders>
              <w:top w:val="nil"/>
              <w:left w:val="single" w:color="auto" w:sz="8" w:space="0"/>
              <w:bottom w:val="single" w:color="auto" w:sz="8" w:space="0"/>
              <w:right w:val="single" w:color="auto" w:sz="8" w:space="0"/>
            </w:tcBorders>
            <w:vAlign w:val="center"/>
          </w:tcPr>
          <w:p w14:paraId="0EF87B63">
            <w:pPr>
              <w:spacing w:line="252" w:lineRule="atLeast"/>
              <w:jc w:val="center"/>
              <w:rPr>
                <w:rFonts w:ascii="黑体" w:hAnsi="宋体" w:eastAsia="黑体" w:cs="宋体"/>
                <w:color w:val="auto"/>
              </w:rPr>
            </w:pPr>
            <w:r>
              <w:rPr>
                <w:rFonts w:hint="eastAsia" w:ascii="黑体" w:hAnsi="宋体" w:eastAsia="黑体" w:cs="宋体"/>
                <w:color w:val="auto"/>
              </w:rPr>
              <w:t>2</w:t>
            </w:r>
          </w:p>
        </w:tc>
        <w:tc>
          <w:tcPr>
            <w:tcW w:w="1991" w:type="dxa"/>
            <w:tcBorders>
              <w:top w:val="single" w:color="auto" w:sz="8" w:space="0"/>
              <w:left w:val="nil"/>
              <w:bottom w:val="single" w:color="auto" w:sz="8" w:space="0"/>
              <w:right w:val="single" w:color="000000" w:sz="8" w:space="0"/>
            </w:tcBorders>
            <w:vAlign w:val="center"/>
          </w:tcPr>
          <w:p w14:paraId="412AE4C7">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阅读桌椅</w:t>
            </w:r>
          </w:p>
        </w:tc>
        <w:tc>
          <w:tcPr>
            <w:tcW w:w="697" w:type="dxa"/>
            <w:tcBorders>
              <w:top w:val="nil"/>
              <w:left w:val="nil"/>
              <w:bottom w:val="single" w:color="auto" w:sz="8" w:space="0"/>
              <w:right w:val="single" w:color="auto" w:sz="8" w:space="0"/>
            </w:tcBorders>
            <w:vAlign w:val="center"/>
          </w:tcPr>
          <w:p w14:paraId="21B2478E">
            <w:pPr>
              <w:spacing w:line="252" w:lineRule="atLeast"/>
              <w:jc w:val="center"/>
              <w:rPr>
                <w:rFonts w:ascii="黑体" w:hAnsi="宋体" w:eastAsia="黑体" w:cs="宋体"/>
                <w:color w:val="auto"/>
              </w:rPr>
            </w:pPr>
            <w:r>
              <w:rPr>
                <w:rFonts w:hint="eastAsia" w:ascii="黑体" w:hAnsi="宋体" w:eastAsia="黑体" w:cs="宋体"/>
                <w:color w:val="auto"/>
                <w:lang w:eastAsia="zh-CN"/>
              </w:rPr>
              <w:t>套</w:t>
            </w:r>
          </w:p>
        </w:tc>
        <w:tc>
          <w:tcPr>
            <w:tcW w:w="768" w:type="dxa"/>
            <w:tcBorders>
              <w:top w:val="nil"/>
              <w:left w:val="nil"/>
              <w:bottom w:val="single" w:color="auto" w:sz="8" w:space="0"/>
              <w:right w:val="single" w:color="auto" w:sz="8" w:space="0"/>
            </w:tcBorders>
            <w:shd w:val="clear" w:color="auto" w:fill="auto"/>
            <w:vAlign w:val="center"/>
          </w:tcPr>
          <w:p w14:paraId="59D0666E">
            <w:pPr>
              <w:spacing w:line="252" w:lineRule="atLeast"/>
              <w:jc w:val="center"/>
              <w:rPr>
                <w:rFonts w:ascii="黑体" w:hAnsi="宋体" w:eastAsia="黑体" w:cs="宋体"/>
                <w:color w:val="auto"/>
                <w:lang w:eastAsia="zh-CN"/>
              </w:rPr>
            </w:pPr>
            <w:r>
              <w:rPr>
                <w:rFonts w:hint="eastAsia" w:ascii="黑体" w:hAnsi="宋体" w:eastAsia="黑体" w:cs="宋体"/>
                <w:color w:val="auto"/>
              </w:rPr>
              <w:t>1</w:t>
            </w:r>
          </w:p>
        </w:tc>
        <w:tc>
          <w:tcPr>
            <w:tcW w:w="4803" w:type="dxa"/>
            <w:tcBorders>
              <w:top w:val="nil"/>
              <w:left w:val="nil"/>
              <w:bottom w:val="single" w:color="auto" w:sz="8" w:space="0"/>
              <w:right w:val="single" w:color="auto" w:sz="8" w:space="0"/>
            </w:tcBorders>
            <w:vAlign w:val="center"/>
          </w:tcPr>
          <w:p w14:paraId="2DA4F029">
            <w:pPr>
              <w:spacing w:line="300" w:lineRule="exact"/>
              <w:rPr>
                <w:rFonts w:ascii="黑体" w:hAnsi="宋体" w:eastAsia="黑体" w:cs="宋体"/>
                <w:color w:val="auto"/>
                <w:lang w:eastAsia="zh-CN"/>
              </w:rPr>
            </w:pPr>
            <w:r>
              <w:rPr>
                <w:rFonts w:ascii="黑体" w:hAnsi="宋体" w:eastAsia="黑体" w:cs="宋体"/>
                <w:color w:val="auto"/>
                <w:lang w:eastAsia="zh-CN"/>
              </w:rPr>
              <w:t>含</w:t>
            </w:r>
            <w:r>
              <w:rPr>
                <w:rFonts w:hint="eastAsia" w:ascii="黑体" w:hAnsi="宋体" w:eastAsia="黑体" w:cs="宋体"/>
                <w:color w:val="auto"/>
                <w:lang w:eastAsia="zh-CN"/>
              </w:rPr>
              <w:t>桌椅、</w:t>
            </w:r>
            <w:r>
              <w:rPr>
                <w:rFonts w:ascii="黑体" w:hAnsi="宋体" w:eastAsia="黑体" w:cs="宋体"/>
                <w:color w:val="auto"/>
                <w:lang w:eastAsia="zh-CN"/>
              </w:rPr>
              <w:t>桌面、桌腿、安装。</w:t>
            </w:r>
          </w:p>
        </w:tc>
      </w:tr>
      <w:tr w14:paraId="6E2B96E6">
        <w:tblPrEx>
          <w:tblCellMar>
            <w:top w:w="0" w:type="dxa"/>
            <w:left w:w="108" w:type="dxa"/>
            <w:bottom w:w="0" w:type="dxa"/>
            <w:right w:w="108" w:type="dxa"/>
          </w:tblCellMar>
        </w:tblPrEx>
        <w:trPr>
          <w:trHeight w:val="791" w:hRule="exact"/>
          <w:jc w:val="center"/>
        </w:trPr>
        <w:tc>
          <w:tcPr>
            <w:tcW w:w="715" w:type="dxa"/>
            <w:tcBorders>
              <w:top w:val="nil"/>
              <w:left w:val="single" w:color="auto" w:sz="8" w:space="0"/>
              <w:bottom w:val="single" w:color="auto" w:sz="4" w:space="0"/>
              <w:right w:val="single" w:color="auto" w:sz="8" w:space="0"/>
            </w:tcBorders>
            <w:vAlign w:val="center"/>
          </w:tcPr>
          <w:p w14:paraId="3D939F68">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3</w:t>
            </w:r>
          </w:p>
        </w:tc>
        <w:tc>
          <w:tcPr>
            <w:tcW w:w="1991" w:type="dxa"/>
            <w:tcBorders>
              <w:top w:val="single" w:color="auto" w:sz="8" w:space="0"/>
              <w:left w:val="nil"/>
              <w:bottom w:val="single" w:color="auto" w:sz="8" w:space="0"/>
              <w:right w:val="single" w:color="000000" w:sz="8" w:space="0"/>
            </w:tcBorders>
            <w:vAlign w:val="center"/>
          </w:tcPr>
          <w:p w14:paraId="387D97BA">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阅览桌椅</w:t>
            </w:r>
          </w:p>
        </w:tc>
        <w:tc>
          <w:tcPr>
            <w:tcW w:w="697" w:type="dxa"/>
            <w:tcBorders>
              <w:top w:val="nil"/>
              <w:left w:val="nil"/>
              <w:bottom w:val="single" w:color="auto" w:sz="4" w:space="0"/>
              <w:right w:val="single" w:color="auto" w:sz="8" w:space="0"/>
            </w:tcBorders>
            <w:vAlign w:val="center"/>
          </w:tcPr>
          <w:p w14:paraId="627DF579">
            <w:pPr>
              <w:spacing w:line="252" w:lineRule="atLeast"/>
              <w:jc w:val="center"/>
              <w:rPr>
                <w:rFonts w:ascii="黑体" w:hAnsi="宋体" w:eastAsia="黑体" w:cs="宋体"/>
                <w:color w:val="auto"/>
              </w:rPr>
            </w:pPr>
            <w:r>
              <w:rPr>
                <w:rFonts w:hint="eastAsia" w:ascii="黑体" w:hAnsi="宋体" w:eastAsia="黑体" w:cs="宋体"/>
                <w:color w:val="auto"/>
              </w:rPr>
              <w:t>套</w:t>
            </w:r>
          </w:p>
        </w:tc>
        <w:tc>
          <w:tcPr>
            <w:tcW w:w="768" w:type="dxa"/>
            <w:tcBorders>
              <w:top w:val="nil"/>
              <w:left w:val="nil"/>
              <w:bottom w:val="single" w:color="auto" w:sz="4" w:space="0"/>
              <w:right w:val="single" w:color="auto" w:sz="8" w:space="0"/>
            </w:tcBorders>
            <w:shd w:val="clear" w:color="auto" w:fill="auto"/>
            <w:vAlign w:val="center"/>
          </w:tcPr>
          <w:p w14:paraId="7AEF1687">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3</w:t>
            </w:r>
          </w:p>
        </w:tc>
        <w:tc>
          <w:tcPr>
            <w:tcW w:w="4803" w:type="dxa"/>
            <w:tcBorders>
              <w:top w:val="nil"/>
              <w:left w:val="nil"/>
              <w:bottom w:val="single" w:color="auto" w:sz="4" w:space="0"/>
              <w:right w:val="single" w:color="auto" w:sz="8" w:space="0"/>
            </w:tcBorders>
            <w:vAlign w:val="center"/>
          </w:tcPr>
          <w:p w14:paraId="6290FDE0">
            <w:pPr>
              <w:spacing w:line="300" w:lineRule="exact"/>
              <w:rPr>
                <w:rFonts w:ascii="黑体" w:hAnsi="宋体" w:eastAsia="黑体" w:cs="宋体"/>
                <w:color w:val="auto"/>
                <w:lang w:eastAsia="zh-CN"/>
              </w:rPr>
            </w:pPr>
            <w:r>
              <w:rPr>
                <w:rFonts w:hint="eastAsia" w:ascii="黑体" w:hAnsi="宋体" w:eastAsia="黑体" w:cs="宋体"/>
                <w:color w:val="auto"/>
                <w:lang w:eastAsia="zh-CN"/>
              </w:rPr>
              <w:t>包含：</w:t>
            </w:r>
            <w:r>
              <w:rPr>
                <w:rFonts w:ascii="黑体" w:hAnsi="宋体" w:eastAsia="黑体" w:cs="宋体"/>
                <w:color w:val="auto"/>
                <w:lang w:eastAsia="zh-CN"/>
              </w:rPr>
              <w:t>每套含1桌4椅。桌椅配套供应，材质、颜色、工艺一致。</w:t>
            </w:r>
          </w:p>
        </w:tc>
      </w:tr>
      <w:tr w14:paraId="0FCCD02B">
        <w:tblPrEx>
          <w:tblCellMar>
            <w:top w:w="0" w:type="dxa"/>
            <w:left w:w="108" w:type="dxa"/>
            <w:bottom w:w="0" w:type="dxa"/>
            <w:right w:w="108" w:type="dxa"/>
          </w:tblCellMar>
        </w:tblPrEx>
        <w:trPr>
          <w:trHeight w:val="791" w:hRule="exact"/>
          <w:jc w:val="center"/>
        </w:trPr>
        <w:tc>
          <w:tcPr>
            <w:tcW w:w="715" w:type="dxa"/>
            <w:tcBorders>
              <w:top w:val="nil"/>
              <w:left w:val="single" w:color="auto" w:sz="8" w:space="0"/>
              <w:bottom w:val="single" w:color="auto" w:sz="4" w:space="0"/>
              <w:right w:val="single" w:color="auto" w:sz="8" w:space="0"/>
            </w:tcBorders>
            <w:shd w:val="clear" w:color="auto" w:fill="auto"/>
            <w:vAlign w:val="center"/>
          </w:tcPr>
          <w:p w14:paraId="0E3DE87D">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4</w:t>
            </w:r>
          </w:p>
        </w:tc>
        <w:tc>
          <w:tcPr>
            <w:tcW w:w="1991" w:type="dxa"/>
            <w:tcBorders>
              <w:top w:val="single" w:color="auto" w:sz="8" w:space="0"/>
              <w:left w:val="nil"/>
              <w:bottom w:val="single" w:color="auto" w:sz="8" w:space="0"/>
              <w:right w:val="single" w:color="000000" w:sz="8" w:space="0"/>
            </w:tcBorders>
            <w:shd w:val="clear" w:color="auto" w:fill="auto"/>
            <w:vAlign w:val="center"/>
          </w:tcPr>
          <w:p w14:paraId="17E12D3B">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儿童阅览桌椅</w:t>
            </w:r>
          </w:p>
        </w:tc>
        <w:tc>
          <w:tcPr>
            <w:tcW w:w="697" w:type="dxa"/>
            <w:tcBorders>
              <w:top w:val="nil"/>
              <w:left w:val="nil"/>
              <w:bottom w:val="single" w:color="auto" w:sz="4" w:space="0"/>
              <w:right w:val="single" w:color="auto" w:sz="8" w:space="0"/>
            </w:tcBorders>
            <w:shd w:val="clear" w:color="auto" w:fill="auto"/>
            <w:vAlign w:val="center"/>
          </w:tcPr>
          <w:p w14:paraId="467F8459">
            <w:pPr>
              <w:spacing w:line="252" w:lineRule="atLeast"/>
              <w:jc w:val="center"/>
              <w:rPr>
                <w:rFonts w:ascii="黑体" w:hAnsi="宋体" w:eastAsia="黑体" w:cs="宋体"/>
                <w:color w:val="auto"/>
              </w:rPr>
            </w:pPr>
            <w:r>
              <w:rPr>
                <w:rFonts w:hint="eastAsia" w:ascii="黑体" w:hAnsi="宋体" w:eastAsia="黑体" w:cs="宋体"/>
                <w:color w:val="auto"/>
              </w:rPr>
              <w:t>套</w:t>
            </w:r>
          </w:p>
        </w:tc>
        <w:tc>
          <w:tcPr>
            <w:tcW w:w="768" w:type="dxa"/>
            <w:tcBorders>
              <w:top w:val="nil"/>
              <w:left w:val="nil"/>
              <w:bottom w:val="single" w:color="auto" w:sz="4" w:space="0"/>
              <w:right w:val="single" w:color="auto" w:sz="8" w:space="0"/>
            </w:tcBorders>
            <w:shd w:val="clear" w:color="auto" w:fill="auto"/>
            <w:vAlign w:val="center"/>
          </w:tcPr>
          <w:p w14:paraId="2DD6E857">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1</w:t>
            </w:r>
          </w:p>
        </w:tc>
        <w:tc>
          <w:tcPr>
            <w:tcW w:w="4803" w:type="dxa"/>
            <w:tcBorders>
              <w:top w:val="nil"/>
              <w:left w:val="nil"/>
              <w:bottom w:val="single" w:color="auto" w:sz="4" w:space="0"/>
              <w:right w:val="single" w:color="auto" w:sz="8" w:space="0"/>
            </w:tcBorders>
            <w:shd w:val="clear" w:color="auto" w:fill="auto"/>
            <w:vAlign w:val="center"/>
          </w:tcPr>
          <w:p w14:paraId="33ADEDB5">
            <w:pPr>
              <w:spacing w:line="300" w:lineRule="exact"/>
              <w:rPr>
                <w:rFonts w:ascii="黑体" w:hAnsi="宋体" w:eastAsia="黑体" w:cs="宋体"/>
                <w:color w:val="auto"/>
                <w:lang w:eastAsia="zh-CN"/>
              </w:rPr>
            </w:pPr>
            <w:r>
              <w:rPr>
                <w:rFonts w:hint="eastAsia" w:ascii="黑体" w:hAnsi="宋体" w:eastAsia="黑体" w:cs="宋体"/>
                <w:color w:val="auto"/>
                <w:lang w:eastAsia="zh-CN"/>
              </w:rPr>
              <w:t>包含：</w:t>
            </w:r>
            <w:r>
              <w:rPr>
                <w:rFonts w:ascii="黑体" w:hAnsi="宋体" w:eastAsia="黑体" w:cs="宋体"/>
                <w:color w:val="auto"/>
                <w:lang w:eastAsia="zh-CN"/>
              </w:rPr>
              <w:t>每套含1桌4椅。桌椅配套供应，材质、颜色、工艺一致。</w:t>
            </w:r>
          </w:p>
        </w:tc>
      </w:tr>
      <w:tr w14:paraId="1B5AF4BB">
        <w:tblPrEx>
          <w:tblCellMar>
            <w:top w:w="0" w:type="dxa"/>
            <w:left w:w="108" w:type="dxa"/>
            <w:bottom w:w="0" w:type="dxa"/>
            <w:right w:w="108" w:type="dxa"/>
          </w:tblCellMar>
        </w:tblPrEx>
        <w:trPr>
          <w:trHeight w:val="1423" w:hRule="exact"/>
          <w:jc w:val="center"/>
        </w:trPr>
        <w:tc>
          <w:tcPr>
            <w:tcW w:w="715" w:type="dxa"/>
            <w:tcBorders>
              <w:top w:val="single" w:color="auto" w:sz="4" w:space="0"/>
              <w:left w:val="single" w:color="auto" w:sz="8" w:space="0"/>
              <w:bottom w:val="single" w:color="auto" w:sz="4" w:space="0"/>
              <w:right w:val="single" w:color="auto" w:sz="8" w:space="0"/>
            </w:tcBorders>
            <w:shd w:val="clear" w:color="auto" w:fill="auto"/>
            <w:vAlign w:val="center"/>
          </w:tcPr>
          <w:p w14:paraId="783BD3AC">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5</w:t>
            </w:r>
          </w:p>
        </w:tc>
        <w:tc>
          <w:tcPr>
            <w:tcW w:w="1991" w:type="dxa"/>
            <w:tcBorders>
              <w:top w:val="single" w:color="auto" w:sz="8" w:space="0"/>
              <w:left w:val="nil"/>
              <w:bottom w:val="single" w:color="auto" w:sz="8" w:space="0"/>
              <w:right w:val="single" w:color="000000" w:sz="8" w:space="0"/>
            </w:tcBorders>
            <w:vAlign w:val="center"/>
          </w:tcPr>
          <w:p w14:paraId="51D9991B">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钢结构玻璃房改造</w:t>
            </w:r>
          </w:p>
        </w:tc>
        <w:tc>
          <w:tcPr>
            <w:tcW w:w="697" w:type="dxa"/>
            <w:tcBorders>
              <w:top w:val="single" w:color="auto" w:sz="4" w:space="0"/>
              <w:left w:val="nil"/>
              <w:bottom w:val="single" w:color="auto" w:sz="4" w:space="0"/>
              <w:right w:val="single" w:color="auto" w:sz="8" w:space="0"/>
            </w:tcBorders>
            <w:vAlign w:val="center"/>
          </w:tcPr>
          <w:p w14:paraId="7295D567">
            <w:pPr>
              <w:spacing w:line="252" w:lineRule="atLeast"/>
              <w:jc w:val="center"/>
              <w:rPr>
                <w:rFonts w:ascii="黑体" w:hAnsi="宋体" w:eastAsia="黑体" w:cs="宋体"/>
                <w:color w:val="auto"/>
              </w:rPr>
            </w:pPr>
            <w:r>
              <w:rPr>
                <w:rFonts w:hint="eastAsia" w:ascii="黑体" w:hAnsi="宋体" w:eastAsia="黑体" w:cs="宋体"/>
                <w:color w:val="auto"/>
              </w:rPr>
              <w:t>套</w:t>
            </w:r>
          </w:p>
        </w:tc>
        <w:tc>
          <w:tcPr>
            <w:tcW w:w="768" w:type="dxa"/>
            <w:tcBorders>
              <w:top w:val="single" w:color="auto" w:sz="4" w:space="0"/>
              <w:left w:val="nil"/>
              <w:bottom w:val="single" w:color="auto" w:sz="4" w:space="0"/>
              <w:right w:val="single" w:color="auto" w:sz="8" w:space="0"/>
            </w:tcBorders>
            <w:shd w:val="clear" w:color="auto" w:fill="auto"/>
            <w:vAlign w:val="center"/>
          </w:tcPr>
          <w:p w14:paraId="01A05237">
            <w:pPr>
              <w:spacing w:line="252" w:lineRule="atLeast"/>
              <w:jc w:val="center"/>
              <w:rPr>
                <w:rFonts w:ascii="黑体" w:hAnsi="宋体" w:eastAsia="黑体" w:cs="宋体"/>
                <w:color w:val="auto"/>
              </w:rPr>
            </w:pPr>
            <w:r>
              <w:rPr>
                <w:rFonts w:hint="eastAsia" w:ascii="黑体" w:hAnsi="宋体" w:eastAsia="黑体" w:cs="宋体"/>
                <w:color w:val="auto"/>
              </w:rPr>
              <w:t>1</w:t>
            </w:r>
          </w:p>
        </w:tc>
        <w:tc>
          <w:tcPr>
            <w:tcW w:w="4803" w:type="dxa"/>
            <w:tcBorders>
              <w:top w:val="single" w:color="auto" w:sz="4" w:space="0"/>
              <w:left w:val="nil"/>
              <w:bottom w:val="single" w:color="auto" w:sz="4" w:space="0"/>
              <w:right w:val="single" w:color="auto" w:sz="8" w:space="0"/>
            </w:tcBorders>
            <w:vAlign w:val="center"/>
          </w:tcPr>
          <w:p w14:paraId="68AEC33A">
            <w:pPr>
              <w:spacing w:line="300" w:lineRule="exact"/>
              <w:rPr>
                <w:rFonts w:ascii="黑体" w:hAnsi="宋体" w:eastAsia="黑体" w:cs="宋体"/>
                <w:color w:val="auto"/>
                <w:lang w:eastAsia="zh-CN"/>
              </w:rPr>
            </w:pPr>
            <w:r>
              <w:rPr>
                <w:rFonts w:hint="eastAsia" w:ascii="黑体" w:hAnsi="宋体" w:eastAsia="黑体" w:cs="宋体"/>
                <w:color w:val="auto"/>
                <w:lang w:eastAsia="zh-CN"/>
              </w:rPr>
              <w:t>包含：</w:t>
            </w:r>
            <w:r>
              <w:rPr>
                <w:rFonts w:ascii="黑体" w:hAnsi="宋体" w:eastAsia="黑体" w:cs="宋体"/>
                <w:color w:val="auto"/>
                <w:lang w:eastAsia="zh-CN"/>
              </w:rPr>
              <w:t>本文件第三部分“钢结构玻璃房改造”工程量清单中所有项目（拆除、钢构、屋面、地面、墙面、天面、门楣、安装等）。一次性包干，无增量。</w:t>
            </w:r>
          </w:p>
        </w:tc>
      </w:tr>
      <w:tr w14:paraId="32F69AC8">
        <w:tblPrEx>
          <w:tblCellMar>
            <w:top w:w="0" w:type="dxa"/>
            <w:left w:w="108" w:type="dxa"/>
            <w:bottom w:w="0" w:type="dxa"/>
            <w:right w:w="108" w:type="dxa"/>
          </w:tblCellMar>
        </w:tblPrEx>
        <w:trPr>
          <w:trHeight w:val="611" w:hRule="exact"/>
          <w:jc w:val="center"/>
        </w:trPr>
        <w:tc>
          <w:tcPr>
            <w:tcW w:w="715" w:type="dxa"/>
            <w:tcBorders>
              <w:top w:val="single" w:color="auto" w:sz="4" w:space="0"/>
              <w:left w:val="single" w:color="auto" w:sz="8" w:space="0"/>
              <w:bottom w:val="single" w:color="auto" w:sz="4" w:space="0"/>
              <w:right w:val="single" w:color="auto" w:sz="8" w:space="0"/>
            </w:tcBorders>
            <w:shd w:val="clear" w:color="auto" w:fill="auto"/>
            <w:vAlign w:val="center"/>
          </w:tcPr>
          <w:p w14:paraId="37B0ED3A">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6</w:t>
            </w:r>
          </w:p>
        </w:tc>
        <w:tc>
          <w:tcPr>
            <w:tcW w:w="1991" w:type="dxa"/>
            <w:tcBorders>
              <w:top w:val="single" w:color="auto" w:sz="8" w:space="0"/>
              <w:left w:val="nil"/>
              <w:bottom w:val="single" w:color="auto" w:sz="8" w:space="0"/>
              <w:right w:val="single" w:color="000000" w:sz="8" w:space="0"/>
            </w:tcBorders>
            <w:vAlign w:val="center"/>
          </w:tcPr>
          <w:p w14:paraId="171E7202">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监控摄像机</w:t>
            </w:r>
          </w:p>
        </w:tc>
        <w:tc>
          <w:tcPr>
            <w:tcW w:w="697" w:type="dxa"/>
            <w:tcBorders>
              <w:top w:val="single" w:color="auto" w:sz="4" w:space="0"/>
              <w:left w:val="nil"/>
              <w:bottom w:val="single" w:color="auto" w:sz="4" w:space="0"/>
              <w:right w:val="single" w:color="auto" w:sz="8" w:space="0"/>
            </w:tcBorders>
            <w:vAlign w:val="center"/>
          </w:tcPr>
          <w:p w14:paraId="48D5D312">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只</w:t>
            </w:r>
          </w:p>
        </w:tc>
        <w:tc>
          <w:tcPr>
            <w:tcW w:w="768" w:type="dxa"/>
            <w:tcBorders>
              <w:top w:val="single" w:color="auto" w:sz="4" w:space="0"/>
              <w:left w:val="nil"/>
              <w:bottom w:val="single" w:color="auto" w:sz="4" w:space="0"/>
              <w:right w:val="single" w:color="auto" w:sz="8" w:space="0"/>
            </w:tcBorders>
            <w:shd w:val="clear" w:color="auto" w:fill="auto"/>
            <w:vAlign w:val="center"/>
          </w:tcPr>
          <w:p w14:paraId="3426BC80">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9</w:t>
            </w:r>
          </w:p>
        </w:tc>
        <w:tc>
          <w:tcPr>
            <w:tcW w:w="4803" w:type="dxa"/>
            <w:tcBorders>
              <w:top w:val="single" w:color="auto" w:sz="4" w:space="0"/>
              <w:left w:val="nil"/>
              <w:bottom w:val="single" w:color="auto" w:sz="4" w:space="0"/>
              <w:right w:val="single" w:color="auto" w:sz="8" w:space="0"/>
            </w:tcBorders>
            <w:vAlign w:val="center"/>
          </w:tcPr>
          <w:p w14:paraId="44EDE3C7">
            <w:pPr>
              <w:spacing w:line="300" w:lineRule="exact"/>
              <w:rPr>
                <w:rFonts w:ascii="黑体" w:hAnsi="宋体" w:eastAsia="黑体" w:cs="宋体"/>
                <w:color w:val="auto"/>
                <w:lang w:eastAsia="zh-CN"/>
              </w:rPr>
            </w:pPr>
            <w:r>
              <w:rPr>
                <w:rFonts w:hint="eastAsia" w:ascii="黑体" w:hAnsi="宋体" w:eastAsia="黑体" w:cs="宋体"/>
                <w:color w:val="auto"/>
                <w:lang w:eastAsia="zh-CN"/>
              </w:rPr>
              <w:t>400万海螺型网络摄像机</w:t>
            </w:r>
          </w:p>
        </w:tc>
      </w:tr>
      <w:tr w14:paraId="078116D8">
        <w:tblPrEx>
          <w:tblCellMar>
            <w:top w:w="0" w:type="dxa"/>
            <w:left w:w="108" w:type="dxa"/>
            <w:bottom w:w="0" w:type="dxa"/>
            <w:right w:w="108" w:type="dxa"/>
          </w:tblCellMar>
        </w:tblPrEx>
        <w:trPr>
          <w:trHeight w:val="635" w:hRule="exact"/>
          <w:jc w:val="center"/>
        </w:trPr>
        <w:tc>
          <w:tcPr>
            <w:tcW w:w="715" w:type="dxa"/>
            <w:tcBorders>
              <w:top w:val="single" w:color="auto" w:sz="4" w:space="0"/>
              <w:left w:val="single" w:color="auto" w:sz="8" w:space="0"/>
              <w:bottom w:val="single" w:color="auto" w:sz="4" w:space="0"/>
              <w:right w:val="single" w:color="auto" w:sz="8" w:space="0"/>
            </w:tcBorders>
            <w:vAlign w:val="center"/>
          </w:tcPr>
          <w:p w14:paraId="298AF8E3">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7</w:t>
            </w:r>
          </w:p>
        </w:tc>
        <w:tc>
          <w:tcPr>
            <w:tcW w:w="1991" w:type="dxa"/>
            <w:tcBorders>
              <w:top w:val="single" w:color="auto" w:sz="8" w:space="0"/>
              <w:left w:val="nil"/>
              <w:bottom w:val="single" w:color="auto" w:sz="8" w:space="0"/>
              <w:right w:val="single" w:color="000000" w:sz="8" w:space="0"/>
            </w:tcBorders>
            <w:vAlign w:val="center"/>
          </w:tcPr>
          <w:p w14:paraId="7947BEC3">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监控硬盘录像机</w:t>
            </w:r>
          </w:p>
        </w:tc>
        <w:tc>
          <w:tcPr>
            <w:tcW w:w="697" w:type="dxa"/>
            <w:tcBorders>
              <w:top w:val="single" w:color="auto" w:sz="4" w:space="0"/>
              <w:left w:val="nil"/>
              <w:bottom w:val="single" w:color="auto" w:sz="4" w:space="0"/>
              <w:right w:val="single" w:color="auto" w:sz="8" w:space="0"/>
            </w:tcBorders>
            <w:vAlign w:val="center"/>
          </w:tcPr>
          <w:p w14:paraId="3F0A831C">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只</w:t>
            </w:r>
          </w:p>
        </w:tc>
        <w:tc>
          <w:tcPr>
            <w:tcW w:w="768" w:type="dxa"/>
            <w:tcBorders>
              <w:top w:val="single" w:color="auto" w:sz="4" w:space="0"/>
              <w:left w:val="nil"/>
              <w:bottom w:val="single" w:color="auto" w:sz="4" w:space="0"/>
              <w:right w:val="single" w:color="auto" w:sz="8" w:space="0"/>
            </w:tcBorders>
            <w:shd w:val="clear" w:color="auto" w:fill="auto"/>
            <w:vAlign w:val="center"/>
          </w:tcPr>
          <w:p w14:paraId="4513F1D1">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1</w:t>
            </w:r>
          </w:p>
        </w:tc>
        <w:tc>
          <w:tcPr>
            <w:tcW w:w="4803" w:type="dxa"/>
            <w:tcBorders>
              <w:top w:val="single" w:color="auto" w:sz="4" w:space="0"/>
              <w:left w:val="nil"/>
              <w:bottom w:val="single" w:color="auto" w:sz="4" w:space="0"/>
              <w:right w:val="single" w:color="auto" w:sz="8" w:space="0"/>
            </w:tcBorders>
            <w:vAlign w:val="center"/>
          </w:tcPr>
          <w:p w14:paraId="31325DA5">
            <w:pPr>
              <w:spacing w:line="300" w:lineRule="exact"/>
              <w:rPr>
                <w:rFonts w:ascii="黑体" w:hAnsi="宋体" w:eastAsia="黑体" w:cs="宋体"/>
                <w:color w:val="auto"/>
                <w:lang w:eastAsia="zh-CN"/>
              </w:rPr>
            </w:pPr>
            <w:r>
              <w:rPr>
                <w:rFonts w:hint="eastAsia" w:ascii="黑体" w:hAnsi="宋体" w:eastAsia="黑体" w:cs="宋体"/>
                <w:color w:val="auto"/>
                <w:lang w:eastAsia="zh-CN"/>
              </w:rPr>
              <w:t>2U机架式9盘位嵌入式网络硬盘录像机</w:t>
            </w:r>
          </w:p>
        </w:tc>
      </w:tr>
      <w:tr w14:paraId="751EA069">
        <w:tblPrEx>
          <w:tblCellMar>
            <w:top w:w="0" w:type="dxa"/>
            <w:left w:w="108" w:type="dxa"/>
            <w:bottom w:w="0" w:type="dxa"/>
            <w:right w:w="108" w:type="dxa"/>
          </w:tblCellMar>
        </w:tblPrEx>
        <w:trPr>
          <w:trHeight w:val="635" w:hRule="exact"/>
          <w:jc w:val="center"/>
        </w:trPr>
        <w:tc>
          <w:tcPr>
            <w:tcW w:w="715" w:type="dxa"/>
            <w:tcBorders>
              <w:top w:val="single" w:color="auto" w:sz="4" w:space="0"/>
              <w:left w:val="single" w:color="auto" w:sz="8" w:space="0"/>
              <w:bottom w:val="single" w:color="auto" w:sz="4" w:space="0"/>
              <w:right w:val="single" w:color="auto" w:sz="8" w:space="0"/>
            </w:tcBorders>
            <w:vAlign w:val="center"/>
          </w:tcPr>
          <w:p w14:paraId="305C1FB8">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8</w:t>
            </w:r>
          </w:p>
        </w:tc>
        <w:tc>
          <w:tcPr>
            <w:tcW w:w="1991" w:type="dxa"/>
            <w:tcBorders>
              <w:top w:val="single" w:color="auto" w:sz="8" w:space="0"/>
              <w:left w:val="nil"/>
              <w:bottom w:val="single" w:color="auto" w:sz="8" w:space="0"/>
              <w:right w:val="single" w:color="000000" w:sz="8" w:space="0"/>
            </w:tcBorders>
            <w:vAlign w:val="center"/>
          </w:tcPr>
          <w:p w14:paraId="25B6702C">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监控硬盘</w:t>
            </w:r>
          </w:p>
        </w:tc>
        <w:tc>
          <w:tcPr>
            <w:tcW w:w="697" w:type="dxa"/>
            <w:tcBorders>
              <w:top w:val="single" w:color="auto" w:sz="4" w:space="0"/>
              <w:left w:val="nil"/>
              <w:bottom w:val="single" w:color="auto" w:sz="4" w:space="0"/>
              <w:right w:val="single" w:color="auto" w:sz="8" w:space="0"/>
            </w:tcBorders>
            <w:vAlign w:val="center"/>
          </w:tcPr>
          <w:p w14:paraId="0211879E">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块</w:t>
            </w:r>
          </w:p>
        </w:tc>
        <w:tc>
          <w:tcPr>
            <w:tcW w:w="768" w:type="dxa"/>
            <w:tcBorders>
              <w:top w:val="single" w:color="auto" w:sz="4" w:space="0"/>
              <w:left w:val="nil"/>
              <w:bottom w:val="single" w:color="auto" w:sz="4" w:space="0"/>
              <w:right w:val="single" w:color="auto" w:sz="8" w:space="0"/>
            </w:tcBorders>
            <w:shd w:val="clear" w:color="auto" w:fill="auto"/>
            <w:vAlign w:val="center"/>
          </w:tcPr>
          <w:p w14:paraId="6E525280">
            <w:pPr>
              <w:spacing w:line="252" w:lineRule="atLeast"/>
              <w:jc w:val="center"/>
              <w:rPr>
                <w:rFonts w:ascii="黑体" w:hAnsi="宋体" w:eastAsia="黑体" w:cs="宋体"/>
                <w:color w:val="auto"/>
                <w:lang w:eastAsia="zh-CN"/>
              </w:rPr>
            </w:pPr>
            <w:r>
              <w:rPr>
                <w:rFonts w:hint="eastAsia" w:ascii="黑体" w:hAnsi="宋体" w:eastAsia="黑体" w:cs="宋体"/>
                <w:color w:val="auto"/>
                <w:lang w:val="en-US" w:eastAsia="zh-CN"/>
              </w:rPr>
              <w:t>1</w:t>
            </w:r>
          </w:p>
        </w:tc>
        <w:tc>
          <w:tcPr>
            <w:tcW w:w="4803" w:type="dxa"/>
            <w:tcBorders>
              <w:top w:val="single" w:color="auto" w:sz="4" w:space="0"/>
              <w:left w:val="nil"/>
              <w:bottom w:val="single" w:color="auto" w:sz="4" w:space="0"/>
              <w:right w:val="single" w:color="auto" w:sz="8" w:space="0"/>
            </w:tcBorders>
            <w:vAlign w:val="center"/>
          </w:tcPr>
          <w:p w14:paraId="4EF0BCEE">
            <w:pPr>
              <w:spacing w:line="300" w:lineRule="exact"/>
              <w:rPr>
                <w:rFonts w:ascii="黑体" w:hAnsi="宋体" w:eastAsia="黑体" w:cs="宋体"/>
                <w:color w:val="auto"/>
                <w:lang w:eastAsia="zh-CN"/>
              </w:rPr>
            </w:pPr>
            <w:r>
              <w:rPr>
                <w:rFonts w:hint="eastAsia" w:ascii="黑体" w:hAnsi="宋体" w:eastAsia="黑体" w:cs="宋体"/>
                <w:color w:val="auto"/>
                <w:lang w:eastAsia="zh-CN"/>
              </w:rPr>
              <w:t>8TB监控硬盘</w:t>
            </w:r>
          </w:p>
        </w:tc>
      </w:tr>
      <w:tr w14:paraId="4AAD4C6F">
        <w:tblPrEx>
          <w:tblCellMar>
            <w:top w:w="0" w:type="dxa"/>
            <w:left w:w="108" w:type="dxa"/>
            <w:bottom w:w="0" w:type="dxa"/>
            <w:right w:w="108" w:type="dxa"/>
          </w:tblCellMar>
        </w:tblPrEx>
        <w:trPr>
          <w:trHeight w:val="635" w:hRule="exact"/>
          <w:jc w:val="center"/>
        </w:trPr>
        <w:tc>
          <w:tcPr>
            <w:tcW w:w="715" w:type="dxa"/>
            <w:tcBorders>
              <w:top w:val="single" w:color="auto" w:sz="4" w:space="0"/>
              <w:left w:val="single" w:color="auto" w:sz="8" w:space="0"/>
              <w:bottom w:val="single" w:color="auto" w:sz="8" w:space="0"/>
              <w:right w:val="single" w:color="auto" w:sz="8" w:space="0"/>
            </w:tcBorders>
            <w:vAlign w:val="center"/>
          </w:tcPr>
          <w:p w14:paraId="1F323C9D">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9</w:t>
            </w:r>
          </w:p>
        </w:tc>
        <w:tc>
          <w:tcPr>
            <w:tcW w:w="1991" w:type="dxa"/>
            <w:tcBorders>
              <w:top w:val="single" w:color="auto" w:sz="8" w:space="0"/>
              <w:left w:val="nil"/>
              <w:bottom w:val="single" w:color="auto" w:sz="8" w:space="0"/>
              <w:right w:val="single" w:color="000000" w:sz="8" w:space="0"/>
            </w:tcBorders>
            <w:vAlign w:val="center"/>
          </w:tcPr>
          <w:p w14:paraId="3B8D2C56">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POE交换机</w:t>
            </w:r>
          </w:p>
        </w:tc>
        <w:tc>
          <w:tcPr>
            <w:tcW w:w="697" w:type="dxa"/>
            <w:tcBorders>
              <w:top w:val="single" w:color="auto" w:sz="4" w:space="0"/>
              <w:left w:val="nil"/>
              <w:bottom w:val="single" w:color="auto" w:sz="8" w:space="0"/>
              <w:right w:val="single" w:color="auto" w:sz="8" w:space="0"/>
            </w:tcBorders>
            <w:vAlign w:val="center"/>
          </w:tcPr>
          <w:p w14:paraId="507BD98E">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台</w:t>
            </w:r>
          </w:p>
        </w:tc>
        <w:tc>
          <w:tcPr>
            <w:tcW w:w="768" w:type="dxa"/>
            <w:tcBorders>
              <w:top w:val="single" w:color="auto" w:sz="4" w:space="0"/>
              <w:left w:val="nil"/>
              <w:bottom w:val="single" w:color="auto" w:sz="8" w:space="0"/>
              <w:right w:val="single" w:color="auto" w:sz="8" w:space="0"/>
            </w:tcBorders>
            <w:shd w:val="clear" w:color="auto" w:fill="auto"/>
            <w:vAlign w:val="center"/>
          </w:tcPr>
          <w:p w14:paraId="712D81A3">
            <w:pPr>
              <w:spacing w:line="252" w:lineRule="atLeast"/>
              <w:jc w:val="center"/>
              <w:rPr>
                <w:rFonts w:ascii="黑体" w:hAnsi="宋体" w:eastAsia="黑体" w:cs="宋体"/>
                <w:color w:val="auto"/>
                <w:lang w:eastAsia="zh-CN"/>
              </w:rPr>
            </w:pPr>
            <w:r>
              <w:rPr>
                <w:rFonts w:hint="eastAsia" w:ascii="黑体" w:hAnsi="宋体" w:eastAsia="黑体" w:cs="宋体"/>
                <w:color w:val="auto"/>
                <w:lang w:eastAsia="zh-CN"/>
              </w:rPr>
              <w:t>1</w:t>
            </w:r>
          </w:p>
        </w:tc>
        <w:tc>
          <w:tcPr>
            <w:tcW w:w="4803" w:type="dxa"/>
            <w:tcBorders>
              <w:top w:val="single" w:color="auto" w:sz="4" w:space="0"/>
              <w:left w:val="nil"/>
              <w:bottom w:val="single" w:color="auto" w:sz="8" w:space="0"/>
              <w:right w:val="single" w:color="auto" w:sz="8" w:space="0"/>
            </w:tcBorders>
            <w:vAlign w:val="center"/>
          </w:tcPr>
          <w:p w14:paraId="76609C54">
            <w:pPr>
              <w:spacing w:line="300" w:lineRule="exact"/>
              <w:rPr>
                <w:rFonts w:ascii="黑体" w:hAnsi="宋体" w:eastAsia="黑体" w:cs="宋体"/>
                <w:color w:val="auto"/>
                <w:lang w:eastAsia="zh-CN"/>
              </w:rPr>
            </w:pPr>
            <w:r>
              <w:rPr>
                <w:rFonts w:hint="eastAsia" w:ascii="黑体" w:hAnsi="宋体" w:eastAsia="黑体" w:cs="宋体"/>
                <w:color w:val="auto"/>
                <w:lang w:eastAsia="zh-CN"/>
              </w:rPr>
              <w:t>16口POE</w:t>
            </w:r>
          </w:p>
        </w:tc>
      </w:tr>
    </w:tbl>
    <w:p w14:paraId="51327B65">
      <w:pPr>
        <w:widowControl w:val="0"/>
        <w:kinsoku/>
        <w:autoSpaceDE/>
        <w:autoSpaceDN/>
        <w:adjustRightInd/>
        <w:spacing w:line="500" w:lineRule="exact"/>
        <w:ind w:firstLine="562" w:firstLineChars="200"/>
        <w:textAlignment w:val="auto"/>
        <w:rPr>
          <w:rFonts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二、采购产品参数及要求：</w:t>
      </w:r>
    </w:p>
    <w:p w14:paraId="1D341EE6">
      <w:pPr>
        <w:widowControl w:val="0"/>
        <w:kinsoku/>
        <w:autoSpaceDE/>
        <w:autoSpaceDN/>
        <w:adjustRightInd/>
        <w:spacing w:line="500" w:lineRule="exact"/>
        <w:ind w:firstLine="560" w:firstLineChars="200"/>
        <w:textAlignment w:val="auto"/>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1、木书架</w:t>
      </w:r>
    </w:p>
    <w:tbl>
      <w:tblPr>
        <w:tblStyle w:val="8"/>
        <w:tblW w:w="9089" w:type="dxa"/>
        <w:jc w:val="center"/>
        <w:shd w:val="clear" w:color="auto" w:fill="FFFFFF"/>
        <w:tblLayout w:type="autofit"/>
        <w:tblCellMar>
          <w:top w:w="15" w:type="dxa"/>
          <w:left w:w="15" w:type="dxa"/>
          <w:bottom w:w="15" w:type="dxa"/>
          <w:right w:w="15" w:type="dxa"/>
        </w:tblCellMar>
      </w:tblPr>
      <w:tblGrid>
        <w:gridCol w:w="701"/>
        <w:gridCol w:w="8388"/>
      </w:tblGrid>
      <w:tr w14:paraId="1D5DBFEB">
        <w:tblPrEx>
          <w:shd w:val="clear" w:color="auto" w:fill="FFFFFF"/>
          <w:tblCellMar>
            <w:top w:w="15" w:type="dxa"/>
            <w:left w:w="15" w:type="dxa"/>
            <w:bottom w:w="15" w:type="dxa"/>
            <w:right w:w="15" w:type="dxa"/>
          </w:tblCellMar>
        </w:tblPrEx>
        <w:trPr>
          <w:trHeight w:val="564" w:hRule="atLeast"/>
          <w:jc w:val="center"/>
        </w:trPr>
        <w:tc>
          <w:tcPr>
            <w:tcW w:w="701" w:type="dxa"/>
            <w:tcBorders>
              <w:top w:val="single" w:color="auto" w:sz="8" w:space="0"/>
              <w:left w:val="single" w:color="auto" w:sz="8" w:space="0"/>
              <w:bottom w:val="single" w:color="auto" w:sz="8" w:space="0"/>
              <w:right w:val="single" w:color="auto" w:sz="8" w:space="0"/>
            </w:tcBorders>
            <w:shd w:val="clear" w:color="auto" w:fill="E6E6E6"/>
            <w:tcMar>
              <w:top w:w="0" w:type="dxa"/>
              <w:left w:w="108" w:type="dxa"/>
              <w:bottom w:w="0" w:type="dxa"/>
              <w:right w:w="108" w:type="dxa"/>
            </w:tcMar>
            <w:vAlign w:val="center"/>
          </w:tcPr>
          <w:p w14:paraId="4D4C2DF1">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类别</w:t>
            </w:r>
          </w:p>
        </w:tc>
        <w:tc>
          <w:tcPr>
            <w:tcW w:w="8388" w:type="dxa"/>
            <w:tcBorders>
              <w:top w:val="single" w:color="auto" w:sz="8" w:space="0"/>
              <w:left w:val="nil"/>
              <w:bottom w:val="single" w:color="auto" w:sz="8" w:space="0"/>
              <w:right w:val="single" w:color="auto" w:sz="8" w:space="0"/>
            </w:tcBorders>
            <w:shd w:val="clear" w:color="auto" w:fill="E6E6E6"/>
            <w:tcMar>
              <w:top w:w="0" w:type="dxa"/>
              <w:left w:w="108" w:type="dxa"/>
              <w:bottom w:w="0" w:type="dxa"/>
              <w:right w:w="108" w:type="dxa"/>
            </w:tcMar>
            <w:vAlign w:val="center"/>
          </w:tcPr>
          <w:p w14:paraId="2EC7DCC9">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指标</w:t>
            </w:r>
          </w:p>
        </w:tc>
      </w:tr>
      <w:tr w14:paraId="029F9C02">
        <w:tblPrEx>
          <w:tblCellMar>
            <w:top w:w="15" w:type="dxa"/>
            <w:left w:w="15" w:type="dxa"/>
            <w:bottom w:w="15" w:type="dxa"/>
            <w:right w:w="15" w:type="dxa"/>
          </w:tblCellMar>
        </w:tblPrEx>
        <w:trPr>
          <w:trHeight w:val="90" w:hRule="atLeast"/>
          <w:jc w:val="center"/>
        </w:trPr>
        <w:tc>
          <w:tcPr>
            <w:tcW w:w="70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76F2952">
            <w:pPr>
              <w:spacing w:line="252" w:lineRule="atLeast"/>
              <w:jc w:val="center"/>
              <w:rPr>
                <w:rFonts w:ascii="宋体" w:hAnsi="宋体" w:eastAsia="宋体" w:cs="宋体"/>
                <w:color w:val="auto"/>
                <w:sz w:val="24"/>
                <w:szCs w:val="24"/>
              </w:rPr>
            </w:pPr>
            <w:r>
              <w:rPr>
                <w:rFonts w:hint="eastAsia" w:ascii="黑体" w:hAnsi="宋体" w:eastAsia="黑体" w:cs="宋体"/>
                <w:color w:val="auto"/>
              </w:rPr>
              <w:t>功能与技术要求</w:t>
            </w:r>
          </w:p>
        </w:tc>
        <w:tc>
          <w:tcPr>
            <w:tcW w:w="83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1B1C1D7">
            <w:pPr>
              <w:spacing w:line="400" w:lineRule="atLeast"/>
              <w:rPr>
                <w:rFonts w:ascii="黑体" w:hAnsi="宋体" w:eastAsia="黑体" w:cs="宋体"/>
                <w:color w:val="auto"/>
                <w:lang w:eastAsia="zh-CN"/>
              </w:rPr>
            </w:pPr>
            <w:r>
              <w:rPr>
                <w:rFonts w:hint="eastAsia" w:ascii="黑体" w:hAnsi="宋体" w:eastAsia="黑体" w:cs="宋体"/>
                <w:color w:val="auto"/>
                <w:lang w:eastAsia="zh-CN"/>
              </w:rPr>
              <w:t>1、书架制作量20m;层高240mm，制作书架墙，根据书房的布局定制。</w:t>
            </w:r>
          </w:p>
          <w:p w14:paraId="511C1DC2">
            <w:pPr>
              <w:spacing w:line="400" w:lineRule="atLeast"/>
              <w:rPr>
                <w:rFonts w:ascii="黑体" w:hAnsi="宋体" w:eastAsia="黑体" w:cs="宋体"/>
                <w:color w:val="auto"/>
                <w:lang w:eastAsia="zh-CN"/>
              </w:rPr>
            </w:pPr>
            <w:r>
              <w:rPr>
                <w:rFonts w:hint="eastAsia" w:ascii="黑体" w:hAnsi="宋体" w:eastAsia="黑体" w:cs="宋体"/>
                <w:color w:val="auto"/>
                <w:lang w:eastAsia="zh-CN"/>
              </w:rPr>
              <w:t>2、板材:E1级18mm保实木多层，三聚氰胺饰面，防刮花、不变色。</w:t>
            </w:r>
          </w:p>
          <w:p w14:paraId="3D65B5CF">
            <w:pPr>
              <w:pStyle w:val="2"/>
              <w:rPr>
                <w:rFonts w:eastAsia="黑体"/>
                <w:color w:val="auto"/>
                <w:lang w:eastAsia="zh-CN"/>
              </w:rPr>
            </w:pPr>
            <w:r>
              <w:rPr>
                <w:rFonts w:hint="eastAsia" w:ascii="黑体" w:hAnsi="宋体" w:eastAsia="黑体" w:cs="宋体"/>
                <w:color w:val="auto"/>
                <w:lang w:eastAsia="zh-CN"/>
              </w:rPr>
              <w:t>3、封边：同色全自动封边，厚度≥1.5mm，不得出现开胶、鼓泡。</w:t>
            </w:r>
          </w:p>
          <w:p w14:paraId="7BFCCD62">
            <w:pPr>
              <w:spacing w:line="400" w:lineRule="atLeast"/>
              <w:rPr>
                <w:rFonts w:ascii="黑体" w:hAnsi="宋体" w:eastAsia="黑体" w:cs="宋体"/>
                <w:color w:val="auto"/>
                <w:lang w:eastAsia="zh-CN"/>
              </w:rPr>
            </w:pPr>
            <w:r>
              <w:rPr>
                <w:rFonts w:hint="eastAsia" w:ascii="黑体" w:hAnsi="宋体" w:eastAsia="黑体" w:cs="宋体"/>
                <w:color w:val="auto"/>
                <w:lang w:eastAsia="zh-CN"/>
              </w:rPr>
              <w:t>4、书架组合方式必须采用卡椎及螺栓组合，书架安装完成时应为一独立而稳定坚固之构造物，各部组件不得有松动或脱落之可能，书架底座需采用整体结构，在一边满架，另一边空架时，不加连杆而不倾倒。</w:t>
            </w:r>
          </w:p>
          <w:p w14:paraId="3D9F7991">
            <w:pPr>
              <w:spacing w:line="400" w:lineRule="atLeast"/>
              <w:rPr>
                <w:rFonts w:ascii="黑体" w:hAnsi="宋体" w:eastAsia="黑体" w:cs="宋体"/>
                <w:color w:val="auto"/>
                <w:lang w:eastAsia="zh-CN"/>
              </w:rPr>
            </w:pPr>
            <w:r>
              <w:rPr>
                <w:rFonts w:hint="eastAsia" w:ascii="黑体" w:hAnsi="宋体" w:eastAsia="黑体" w:cs="宋体"/>
                <w:color w:val="auto"/>
                <w:lang w:eastAsia="zh-CN"/>
              </w:rPr>
              <w:t>5、所有实木须经脱脂烘干等处理，达到国家相关标准;所有胶水、油漆须符合国家环保标准。</w:t>
            </w:r>
          </w:p>
          <w:p w14:paraId="0766D42C">
            <w:pPr>
              <w:spacing w:line="400" w:lineRule="atLeast"/>
              <w:ind w:left="480" w:hanging="480"/>
              <w:rPr>
                <w:rFonts w:ascii="宋体" w:hAnsi="宋体" w:eastAsia="宋体" w:cs="宋体"/>
                <w:color w:val="auto"/>
                <w:sz w:val="24"/>
                <w:szCs w:val="24"/>
                <w:lang w:eastAsia="zh-CN"/>
              </w:rPr>
            </w:pPr>
            <w:r>
              <w:rPr>
                <w:rFonts w:hint="eastAsia" w:ascii="黑体" w:hAnsi="宋体" w:eastAsia="黑体" w:cs="宋体"/>
                <w:color w:val="auto"/>
                <w:lang w:eastAsia="zh-CN"/>
              </w:rPr>
              <w:t>6、预留自助设备嵌入空间，将自助设备嵌入至书架中，协调安装。</w:t>
            </w:r>
          </w:p>
        </w:tc>
      </w:tr>
    </w:tbl>
    <w:p w14:paraId="61D1EB82">
      <w:pPr>
        <w:widowControl w:val="0"/>
        <w:kinsoku/>
        <w:autoSpaceDE/>
        <w:autoSpaceDN/>
        <w:adjustRightInd/>
        <w:spacing w:line="500" w:lineRule="exact"/>
        <w:ind w:firstLine="560" w:firstLineChars="200"/>
        <w:textAlignment w:val="auto"/>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2、阅读桌椅</w:t>
      </w:r>
    </w:p>
    <w:tbl>
      <w:tblPr>
        <w:tblStyle w:val="8"/>
        <w:tblW w:w="9193" w:type="dxa"/>
        <w:jc w:val="center"/>
        <w:shd w:val="clear" w:color="auto" w:fill="FFFFFF"/>
        <w:tblLayout w:type="autofit"/>
        <w:tblCellMar>
          <w:top w:w="15" w:type="dxa"/>
          <w:left w:w="15" w:type="dxa"/>
          <w:bottom w:w="15" w:type="dxa"/>
          <w:right w:w="15" w:type="dxa"/>
        </w:tblCellMar>
      </w:tblPr>
      <w:tblGrid>
        <w:gridCol w:w="691"/>
        <w:gridCol w:w="8502"/>
      </w:tblGrid>
      <w:tr w14:paraId="6F4EBD81">
        <w:tblPrEx>
          <w:shd w:val="clear" w:color="auto" w:fill="FFFFFF"/>
          <w:tblCellMar>
            <w:top w:w="15" w:type="dxa"/>
            <w:left w:w="15" w:type="dxa"/>
            <w:bottom w:w="15" w:type="dxa"/>
            <w:right w:w="15" w:type="dxa"/>
          </w:tblCellMar>
        </w:tblPrEx>
        <w:trPr>
          <w:trHeight w:val="480" w:hRule="atLeast"/>
          <w:jc w:val="center"/>
        </w:trPr>
        <w:tc>
          <w:tcPr>
            <w:tcW w:w="691" w:type="dxa"/>
            <w:tcBorders>
              <w:top w:val="single" w:color="auto" w:sz="8" w:space="0"/>
              <w:left w:val="single" w:color="auto" w:sz="8" w:space="0"/>
              <w:bottom w:val="single" w:color="auto" w:sz="8" w:space="0"/>
              <w:right w:val="single" w:color="auto" w:sz="8" w:space="0"/>
            </w:tcBorders>
            <w:shd w:val="clear" w:color="auto" w:fill="E6E6E6"/>
            <w:tcMar>
              <w:top w:w="0" w:type="dxa"/>
              <w:left w:w="108" w:type="dxa"/>
              <w:bottom w:w="0" w:type="dxa"/>
              <w:right w:w="108" w:type="dxa"/>
            </w:tcMar>
            <w:vAlign w:val="center"/>
          </w:tcPr>
          <w:p w14:paraId="42AABC96">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类别</w:t>
            </w:r>
          </w:p>
        </w:tc>
        <w:tc>
          <w:tcPr>
            <w:tcW w:w="8502" w:type="dxa"/>
            <w:tcBorders>
              <w:top w:val="single" w:color="auto" w:sz="8" w:space="0"/>
              <w:left w:val="nil"/>
              <w:bottom w:val="single" w:color="auto" w:sz="8" w:space="0"/>
              <w:right w:val="single" w:color="auto" w:sz="8" w:space="0"/>
            </w:tcBorders>
            <w:shd w:val="clear" w:color="auto" w:fill="E6E6E6"/>
            <w:tcMar>
              <w:top w:w="0" w:type="dxa"/>
              <w:left w:w="108" w:type="dxa"/>
              <w:bottom w:w="0" w:type="dxa"/>
              <w:right w:w="108" w:type="dxa"/>
            </w:tcMar>
            <w:vAlign w:val="center"/>
          </w:tcPr>
          <w:p w14:paraId="177209B9">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指标</w:t>
            </w:r>
          </w:p>
        </w:tc>
      </w:tr>
      <w:tr w14:paraId="29205EA5">
        <w:tblPrEx>
          <w:shd w:val="clear" w:color="auto" w:fill="FFFFFF"/>
          <w:tblCellMar>
            <w:top w:w="15" w:type="dxa"/>
            <w:left w:w="15" w:type="dxa"/>
            <w:bottom w:w="15" w:type="dxa"/>
            <w:right w:w="15" w:type="dxa"/>
          </w:tblCellMar>
        </w:tblPrEx>
        <w:trPr>
          <w:trHeight w:val="1672" w:hRule="atLeast"/>
          <w:jc w:val="center"/>
        </w:trPr>
        <w:tc>
          <w:tcPr>
            <w:tcW w:w="69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3FFE5E2">
            <w:pPr>
              <w:spacing w:line="252" w:lineRule="atLeast"/>
              <w:jc w:val="center"/>
              <w:rPr>
                <w:rFonts w:ascii="宋体" w:hAnsi="宋体" w:eastAsia="宋体" w:cs="宋体"/>
                <w:color w:val="auto"/>
                <w:sz w:val="24"/>
                <w:szCs w:val="24"/>
              </w:rPr>
            </w:pPr>
            <w:r>
              <w:rPr>
                <w:rFonts w:hint="eastAsia" w:ascii="黑体" w:hAnsi="宋体" w:eastAsia="黑体" w:cs="宋体"/>
                <w:color w:val="auto"/>
              </w:rPr>
              <w:t>功能与技术要求</w:t>
            </w:r>
          </w:p>
        </w:tc>
        <w:tc>
          <w:tcPr>
            <w:tcW w:w="8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0A917F8">
            <w:pPr>
              <w:spacing w:line="400" w:lineRule="atLeast"/>
              <w:rPr>
                <w:rFonts w:ascii="黑体" w:hAnsi="宋体" w:eastAsia="黑体" w:cs="宋体"/>
                <w:color w:val="auto"/>
                <w:lang w:eastAsia="zh-CN"/>
              </w:rPr>
            </w:pPr>
            <w:r>
              <w:rPr>
                <w:rFonts w:hint="eastAsia" w:ascii="黑体" w:hAnsi="宋体" w:eastAsia="黑体" w:cs="宋体"/>
                <w:color w:val="auto"/>
                <w:lang w:eastAsia="zh-CN"/>
              </w:rPr>
              <w:t>1、</w:t>
            </w:r>
            <w:r>
              <w:rPr>
                <w:rFonts w:hint="eastAsia" w:ascii="黑体" w:hAnsi="宋体" w:eastAsia="黑体" w:cs="宋体"/>
                <w:color w:val="auto"/>
                <w:spacing w:val="-6"/>
                <w:sz w:val="21"/>
                <w:lang w:eastAsia="zh-CN"/>
              </w:rPr>
              <w:t>阅读桌总长8.5米，成人区高0.75m，儿童区高0.6m，分区制作，根据书房的布局定制。</w:t>
            </w:r>
          </w:p>
          <w:p w14:paraId="3BFF602D">
            <w:pPr>
              <w:spacing w:line="400" w:lineRule="atLeast"/>
              <w:rPr>
                <w:rFonts w:ascii="黑体" w:hAnsi="宋体" w:eastAsia="黑体" w:cs="宋体"/>
                <w:color w:val="auto"/>
                <w:lang w:eastAsia="zh-CN"/>
              </w:rPr>
            </w:pPr>
            <w:r>
              <w:rPr>
                <w:rFonts w:hint="eastAsia" w:ascii="黑体" w:hAnsi="宋体" w:eastAsia="黑体" w:cs="宋体"/>
                <w:color w:val="auto"/>
                <w:lang w:eastAsia="zh-CN"/>
              </w:rPr>
              <w:t>2、基材:E1级18mm保实木多层。</w:t>
            </w:r>
          </w:p>
          <w:p w14:paraId="3ACB1AF4">
            <w:pPr>
              <w:spacing w:line="400" w:lineRule="atLeast"/>
              <w:rPr>
                <w:rFonts w:ascii="黑体" w:hAnsi="宋体" w:eastAsia="黑体" w:cs="宋体"/>
                <w:color w:val="auto"/>
                <w:lang w:eastAsia="zh-CN"/>
              </w:rPr>
            </w:pPr>
            <w:r>
              <w:rPr>
                <w:rFonts w:hint="eastAsia" w:ascii="黑体" w:hAnsi="宋体" w:eastAsia="黑体" w:cs="宋体"/>
                <w:color w:val="auto"/>
                <w:lang w:eastAsia="zh-CN"/>
              </w:rPr>
              <w:t>3、台面：</w:t>
            </w:r>
            <w:r>
              <w:rPr>
                <w:rFonts w:ascii="黑体" w:hAnsi="宋体" w:eastAsia="黑体" w:cs="宋体"/>
                <w:color w:val="auto"/>
                <w:lang w:eastAsia="zh-CN"/>
              </w:rPr>
              <w:t>人造石台面（白色），厚度≥</w:t>
            </w:r>
            <w:r>
              <w:rPr>
                <w:rFonts w:hint="eastAsia" w:ascii="黑体" w:hAnsi="宋体" w:eastAsia="黑体" w:cs="宋体"/>
                <w:color w:val="auto"/>
                <w:lang w:eastAsia="zh-CN"/>
              </w:rPr>
              <w:t>20</w:t>
            </w:r>
            <w:r>
              <w:rPr>
                <w:rFonts w:ascii="黑体" w:hAnsi="宋体" w:eastAsia="黑体" w:cs="宋体"/>
                <w:color w:val="auto"/>
                <w:lang w:eastAsia="zh-CN"/>
              </w:rPr>
              <w:t>mm，一体成型，无拼接缝。</w:t>
            </w:r>
          </w:p>
          <w:p w14:paraId="1F3D0975">
            <w:pPr>
              <w:spacing w:line="400" w:lineRule="atLeast"/>
              <w:rPr>
                <w:rFonts w:ascii="Segoe UI" w:hAnsi="Segoe UI" w:eastAsia="Segoe UI" w:cs="Segoe UI"/>
                <w:color w:val="auto"/>
                <w:sz w:val="18"/>
                <w:szCs w:val="18"/>
                <w:shd w:val="clear" w:color="auto" w:fill="FFFFFF"/>
                <w:lang w:eastAsia="zh-CN"/>
              </w:rPr>
            </w:pPr>
            <w:r>
              <w:rPr>
                <w:rFonts w:hint="eastAsia" w:ascii="黑体" w:hAnsi="宋体" w:eastAsia="黑体" w:cs="宋体"/>
                <w:color w:val="auto"/>
                <w:lang w:eastAsia="zh-CN"/>
              </w:rPr>
              <w:t>4、</w:t>
            </w:r>
            <w:r>
              <w:rPr>
                <w:rFonts w:ascii="黑体" w:hAnsi="宋体" w:eastAsia="黑体" w:cs="宋体"/>
                <w:color w:val="auto"/>
                <w:lang w:eastAsia="zh-CN"/>
              </w:rPr>
              <w:t>封边及饰面：同色全自动封边，三聚氰胺饰面。</w:t>
            </w:r>
          </w:p>
          <w:p w14:paraId="2FB7EC99">
            <w:pPr>
              <w:spacing w:line="400" w:lineRule="atLeast"/>
              <w:rPr>
                <w:rFonts w:ascii="黑体" w:hAnsi="宋体" w:eastAsia="黑体" w:cs="宋体"/>
                <w:color w:val="auto"/>
                <w:lang w:eastAsia="zh-CN"/>
              </w:rPr>
            </w:pPr>
            <w:r>
              <w:rPr>
                <w:rFonts w:hint="eastAsia" w:ascii="Segoe UI" w:hAnsi="Segoe UI" w:eastAsia="宋体" w:cs="Segoe UI"/>
                <w:color w:val="auto"/>
                <w:sz w:val="18"/>
                <w:szCs w:val="18"/>
                <w:shd w:val="clear" w:color="auto" w:fill="FFFFFF"/>
                <w:lang w:eastAsia="zh-CN"/>
              </w:rPr>
              <w:t>5、</w:t>
            </w:r>
            <w:r>
              <w:rPr>
                <w:rFonts w:hint="eastAsia" w:ascii="黑体" w:hAnsi="宋体" w:eastAsia="黑体" w:cs="宋体"/>
                <w:color w:val="auto"/>
                <w:lang w:eastAsia="zh-CN"/>
              </w:rPr>
              <w:t>组合方式必须采用卡椎及螺栓组合，安装完成时应为独立而稳定坚固之构造物，各部组件不得有松动或脱落之可能，需采用整体结构。</w:t>
            </w:r>
          </w:p>
          <w:p w14:paraId="784584D7">
            <w:pPr>
              <w:spacing w:line="400" w:lineRule="atLeast"/>
              <w:rPr>
                <w:rFonts w:ascii="黑体" w:hAnsi="宋体" w:eastAsia="黑体" w:cs="宋体"/>
                <w:color w:val="auto"/>
                <w:lang w:eastAsia="zh-CN"/>
              </w:rPr>
            </w:pPr>
            <w:r>
              <w:rPr>
                <w:rFonts w:hint="eastAsia" w:ascii="黑体" w:hAnsi="宋体" w:eastAsia="黑体" w:cs="宋体"/>
                <w:color w:val="auto"/>
                <w:lang w:eastAsia="zh-CN"/>
              </w:rPr>
              <w:t>5、所有实木须经脱脂烘干等处理，达到国家相关标准;所有胶水、油漆须符合国家环保标准。</w:t>
            </w:r>
          </w:p>
          <w:p w14:paraId="1799CFCF">
            <w:pPr>
              <w:spacing w:line="400" w:lineRule="atLeast"/>
              <w:rPr>
                <w:rFonts w:eastAsia="黑体"/>
                <w:color w:val="auto"/>
                <w:lang w:eastAsia="zh-CN"/>
              </w:rPr>
            </w:pPr>
            <w:r>
              <w:rPr>
                <w:rFonts w:hint="eastAsia" w:ascii="黑体" w:hAnsi="宋体" w:eastAsia="黑体" w:cs="宋体"/>
                <w:color w:val="auto"/>
                <w:lang w:eastAsia="zh-CN"/>
              </w:rPr>
              <w:t>6、配10把椅子</w:t>
            </w:r>
            <w:r>
              <w:rPr>
                <w:rFonts w:hint="eastAsia" w:ascii="黑体" w:hAnsi="宋体" w:eastAsia="黑体" w:cs="宋体"/>
                <w:color w:val="auto"/>
              </w:rPr>
              <w:t>。</w:t>
            </w:r>
          </w:p>
        </w:tc>
      </w:tr>
    </w:tbl>
    <w:p w14:paraId="2E0FB42E">
      <w:pPr>
        <w:pStyle w:val="17"/>
        <w:rPr>
          <w:color w:val="auto"/>
        </w:rPr>
      </w:pPr>
    </w:p>
    <w:p w14:paraId="71BB257D">
      <w:pPr>
        <w:widowControl w:val="0"/>
        <w:kinsoku/>
        <w:autoSpaceDE/>
        <w:autoSpaceDN/>
        <w:adjustRightInd/>
        <w:spacing w:line="500" w:lineRule="exact"/>
        <w:ind w:firstLine="560" w:firstLineChars="200"/>
        <w:textAlignment w:val="auto"/>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3、阅览桌椅</w:t>
      </w:r>
    </w:p>
    <w:tbl>
      <w:tblPr>
        <w:tblStyle w:val="8"/>
        <w:tblW w:w="9193" w:type="dxa"/>
        <w:tblInd w:w="-41" w:type="dxa"/>
        <w:shd w:val="clear" w:color="auto" w:fill="FFFFFF"/>
        <w:tblLayout w:type="autofit"/>
        <w:tblCellMar>
          <w:top w:w="15" w:type="dxa"/>
          <w:left w:w="15" w:type="dxa"/>
          <w:bottom w:w="15" w:type="dxa"/>
          <w:right w:w="15" w:type="dxa"/>
        </w:tblCellMar>
      </w:tblPr>
      <w:tblGrid>
        <w:gridCol w:w="756"/>
        <w:gridCol w:w="8437"/>
      </w:tblGrid>
      <w:tr w14:paraId="431CBCFA">
        <w:tblPrEx>
          <w:shd w:val="clear" w:color="auto" w:fill="FFFFFF"/>
          <w:tblCellMar>
            <w:top w:w="15" w:type="dxa"/>
            <w:left w:w="15" w:type="dxa"/>
            <w:bottom w:w="15" w:type="dxa"/>
            <w:right w:w="15" w:type="dxa"/>
          </w:tblCellMar>
        </w:tblPrEx>
        <w:trPr>
          <w:trHeight w:val="600" w:hRule="atLeast"/>
        </w:trPr>
        <w:tc>
          <w:tcPr>
            <w:tcW w:w="756" w:type="dxa"/>
            <w:tcBorders>
              <w:top w:val="single" w:color="auto" w:sz="8" w:space="0"/>
              <w:left w:val="single" w:color="auto" w:sz="8" w:space="0"/>
              <w:bottom w:val="single" w:color="auto" w:sz="8" w:space="0"/>
              <w:right w:val="single" w:color="auto" w:sz="8" w:space="0"/>
            </w:tcBorders>
            <w:shd w:val="clear" w:color="auto" w:fill="E6E6E6"/>
            <w:tcMar>
              <w:top w:w="0" w:type="dxa"/>
              <w:left w:w="108" w:type="dxa"/>
              <w:bottom w:w="0" w:type="dxa"/>
              <w:right w:w="108" w:type="dxa"/>
            </w:tcMar>
            <w:vAlign w:val="center"/>
          </w:tcPr>
          <w:p w14:paraId="05AD52D9">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类别</w:t>
            </w:r>
          </w:p>
        </w:tc>
        <w:tc>
          <w:tcPr>
            <w:tcW w:w="8437" w:type="dxa"/>
            <w:tcBorders>
              <w:top w:val="single" w:color="auto" w:sz="8" w:space="0"/>
              <w:left w:val="nil"/>
              <w:bottom w:val="single" w:color="auto" w:sz="8" w:space="0"/>
              <w:right w:val="single" w:color="auto" w:sz="8" w:space="0"/>
            </w:tcBorders>
            <w:shd w:val="clear" w:color="auto" w:fill="E6E6E6"/>
            <w:tcMar>
              <w:top w:w="0" w:type="dxa"/>
              <w:left w:w="108" w:type="dxa"/>
              <w:bottom w:w="0" w:type="dxa"/>
              <w:right w:w="108" w:type="dxa"/>
            </w:tcMar>
            <w:vAlign w:val="center"/>
          </w:tcPr>
          <w:p w14:paraId="2686BC73">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指标</w:t>
            </w:r>
          </w:p>
        </w:tc>
      </w:tr>
      <w:tr w14:paraId="35D73F19">
        <w:tblPrEx>
          <w:shd w:val="clear" w:color="auto" w:fill="FFFFFF"/>
          <w:tblCellMar>
            <w:top w:w="15" w:type="dxa"/>
            <w:left w:w="15" w:type="dxa"/>
            <w:bottom w:w="15" w:type="dxa"/>
            <w:right w:w="15" w:type="dxa"/>
          </w:tblCellMar>
        </w:tblPrEx>
        <w:trPr>
          <w:trHeight w:val="2038" w:hRule="atLeast"/>
        </w:trPr>
        <w:tc>
          <w:tcPr>
            <w:tcW w:w="756"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F13FA14">
            <w:pPr>
              <w:spacing w:line="252" w:lineRule="atLeast"/>
              <w:jc w:val="center"/>
              <w:rPr>
                <w:rFonts w:ascii="宋体" w:hAnsi="宋体" w:eastAsia="宋体" w:cs="宋体"/>
                <w:color w:val="auto"/>
                <w:sz w:val="24"/>
                <w:szCs w:val="24"/>
              </w:rPr>
            </w:pPr>
            <w:r>
              <w:rPr>
                <w:rFonts w:hint="eastAsia" w:ascii="黑体" w:hAnsi="宋体" w:eastAsia="黑体" w:cs="宋体"/>
                <w:color w:val="auto"/>
              </w:rPr>
              <w:t>功能与技术要求</w:t>
            </w:r>
          </w:p>
        </w:tc>
        <w:tc>
          <w:tcPr>
            <w:tcW w:w="84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B8B225F">
            <w:pPr>
              <w:spacing w:line="400" w:lineRule="atLeast"/>
              <w:rPr>
                <w:rFonts w:ascii="黑体" w:hAnsi="宋体" w:eastAsia="黑体" w:cs="宋体"/>
                <w:color w:val="auto"/>
                <w:lang w:eastAsia="zh-CN"/>
              </w:rPr>
            </w:pPr>
            <w:r>
              <w:rPr>
                <w:rFonts w:hint="eastAsia" w:ascii="黑体" w:hAnsi="宋体" w:eastAsia="黑体" w:cs="宋体"/>
                <w:color w:val="auto"/>
                <w:lang w:eastAsia="zh-CN"/>
              </w:rPr>
              <w:t>1、桌：选用橡胶木实木，20mm接板（指接板要求由宽度70mm以上，长度300mm以上原木板指接拼接而成，木纹、色泽均匀），台面下四周补厚50*20mm（两头补厚料为指接板，同台面木纹一直方向补厚，两边为原木料），桌角900*740mm，两边边宽100*740*20mm，中板为250*20。加工平整光洁，倒棱均匀，无瑕疵，整体牢固可靠，光滑无痕，接合部位采用榫眼工艺，不松动，不脱胶，不溢胶，所有原木经脱脂烘干处理，干燥率达到8—10%。</w:t>
            </w:r>
          </w:p>
          <w:p w14:paraId="7C56ACEF">
            <w:pPr>
              <w:spacing w:line="400" w:lineRule="atLeast"/>
              <w:rPr>
                <w:rFonts w:ascii="黑体" w:hAnsi="宋体" w:eastAsia="黑体" w:cs="宋体"/>
                <w:color w:val="auto"/>
                <w:lang w:eastAsia="zh-CN"/>
              </w:rPr>
            </w:pPr>
            <w:r>
              <w:rPr>
                <w:rFonts w:hint="eastAsia" w:ascii="黑体" w:hAnsi="宋体" w:eastAsia="黑体" w:cs="宋体"/>
                <w:color w:val="auto"/>
                <w:lang w:eastAsia="zh-CN"/>
              </w:rPr>
              <w:t>2、油漆采用优质环保聚酯漆。</w:t>
            </w:r>
          </w:p>
          <w:p w14:paraId="6FB04D67">
            <w:pPr>
              <w:spacing w:line="400" w:lineRule="atLeast"/>
              <w:rPr>
                <w:rFonts w:ascii="黑体" w:hAnsi="宋体" w:eastAsia="黑体" w:cs="宋体"/>
                <w:color w:val="auto"/>
                <w:lang w:eastAsia="zh-CN"/>
              </w:rPr>
            </w:pPr>
            <w:r>
              <w:rPr>
                <w:rFonts w:hint="eastAsia" w:ascii="黑体" w:hAnsi="宋体" w:eastAsia="黑体" w:cs="宋体"/>
                <w:color w:val="auto"/>
                <w:lang w:eastAsia="zh-CN"/>
              </w:rPr>
              <w:t>3、喷涂工艺：三底两面，自然风干，无尘风干，无尘工艺。</w:t>
            </w:r>
          </w:p>
          <w:p w14:paraId="6EBA4E9E">
            <w:pPr>
              <w:spacing w:line="400" w:lineRule="atLeast"/>
              <w:rPr>
                <w:rFonts w:ascii="黑体" w:hAnsi="宋体" w:eastAsia="黑体" w:cs="宋体"/>
                <w:color w:val="auto"/>
                <w:lang w:eastAsia="zh-CN"/>
              </w:rPr>
            </w:pPr>
            <w:r>
              <w:rPr>
                <w:rFonts w:hint="eastAsia" w:ascii="黑体" w:hAnsi="宋体" w:eastAsia="黑体" w:cs="宋体"/>
                <w:color w:val="auto"/>
                <w:lang w:eastAsia="zh-CN"/>
              </w:rPr>
              <w:t>4、国产优质五金配件。</w:t>
            </w:r>
          </w:p>
          <w:p w14:paraId="66DE9DD1">
            <w:pPr>
              <w:spacing w:line="400" w:lineRule="atLeast"/>
              <w:rPr>
                <w:rFonts w:ascii="黑体" w:hAnsi="宋体" w:eastAsia="黑体" w:cs="宋体"/>
                <w:color w:val="auto"/>
                <w:lang w:eastAsia="zh-CN"/>
              </w:rPr>
            </w:pPr>
            <w:r>
              <w:rPr>
                <w:rFonts w:hint="eastAsia" w:ascii="黑体" w:hAnsi="宋体" w:eastAsia="黑体" w:cs="宋体"/>
                <w:color w:val="auto"/>
                <w:lang w:eastAsia="zh-CN"/>
              </w:rPr>
              <w:t>5、外观工艺：工艺质量符合国家质量标准。</w:t>
            </w:r>
          </w:p>
          <w:p w14:paraId="49AEC984">
            <w:pPr>
              <w:spacing w:line="400" w:lineRule="atLeast"/>
              <w:rPr>
                <w:rFonts w:ascii="黑体" w:hAnsi="宋体" w:eastAsia="黑体" w:cs="宋体"/>
                <w:color w:val="auto"/>
                <w:lang w:eastAsia="zh-CN"/>
              </w:rPr>
            </w:pPr>
            <w:r>
              <w:rPr>
                <w:rFonts w:hint="eastAsia" w:ascii="黑体" w:hAnsi="宋体" w:eastAsia="黑体" w:cs="宋体"/>
                <w:color w:val="auto"/>
                <w:lang w:eastAsia="zh-CN"/>
              </w:rPr>
              <w:t>6、座椅：坐宽430*450坐深*坐高445（含椅垫）*椅总高825mm。</w:t>
            </w:r>
          </w:p>
          <w:p w14:paraId="48717469">
            <w:pPr>
              <w:spacing w:line="400" w:lineRule="atLeast"/>
              <w:rPr>
                <w:color w:val="auto"/>
                <w:lang w:eastAsia="zh-CN"/>
              </w:rPr>
            </w:pPr>
            <w:r>
              <w:rPr>
                <w:rFonts w:hint="eastAsia" w:ascii="黑体" w:hAnsi="宋体" w:eastAsia="黑体" w:cs="宋体"/>
                <w:color w:val="auto"/>
                <w:lang w:eastAsia="zh-CN"/>
              </w:rPr>
              <w:t>7、</w:t>
            </w:r>
            <w:r>
              <w:rPr>
                <w:rFonts w:hint="eastAsia" w:ascii="黑体" w:hAnsi="宋体" w:eastAsia="黑体" w:cs="宋体"/>
                <w:color w:val="auto"/>
              </w:rPr>
              <w:t>每套含1桌4椅，共3套。</w:t>
            </w:r>
          </w:p>
        </w:tc>
      </w:tr>
    </w:tbl>
    <w:p w14:paraId="23DA829B">
      <w:pPr>
        <w:widowControl w:val="0"/>
        <w:kinsoku/>
        <w:autoSpaceDE/>
        <w:autoSpaceDN/>
        <w:adjustRightInd/>
        <w:spacing w:line="500" w:lineRule="exact"/>
        <w:ind w:firstLine="560" w:firstLineChars="200"/>
        <w:textAlignment w:val="auto"/>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4、儿童阅览桌椅</w:t>
      </w:r>
    </w:p>
    <w:tbl>
      <w:tblPr>
        <w:tblStyle w:val="8"/>
        <w:tblW w:w="9229" w:type="dxa"/>
        <w:tblInd w:w="-77" w:type="dxa"/>
        <w:shd w:val="clear" w:color="auto" w:fill="FFFFFF"/>
        <w:tblLayout w:type="autofit"/>
        <w:tblCellMar>
          <w:top w:w="15" w:type="dxa"/>
          <w:left w:w="15" w:type="dxa"/>
          <w:bottom w:w="15" w:type="dxa"/>
          <w:right w:w="15" w:type="dxa"/>
        </w:tblCellMar>
      </w:tblPr>
      <w:tblGrid>
        <w:gridCol w:w="816"/>
        <w:gridCol w:w="8413"/>
      </w:tblGrid>
      <w:tr w14:paraId="0FB018B8">
        <w:tblPrEx>
          <w:shd w:val="clear" w:color="auto" w:fill="FFFFFF"/>
        </w:tblPrEx>
        <w:trPr>
          <w:trHeight w:val="600" w:hRule="atLeast"/>
        </w:trPr>
        <w:tc>
          <w:tcPr>
            <w:tcW w:w="816" w:type="dxa"/>
            <w:tcBorders>
              <w:top w:val="single" w:color="auto" w:sz="8" w:space="0"/>
              <w:left w:val="single" w:color="auto" w:sz="8" w:space="0"/>
              <w:bottom w:val="single" w:color="auto" w:sz="8" w:space="0"/>
              <w:right w:val="single" w:color="auto" w:sz="8" w:space="0"/>
            </w:tcBorders>
            <w:shd w:val="clear" w:color="auto" w:fill="E6E6E6"/>
            <w:tcMar>
              <w:top w:w="0" w:type="dxa"/>
              <w:left w:w="108" w:type="dxa"/>
              <w:bottom w:w="0" w:type="dxa"/>
              <w:right w:w="108" w:type="dxa"/>
            </w:tcMar>
            <w:vAlign w:val="center"/>
          </w:tcPr>
          <w:p w14:paraId="2841ECB4">
            <w:pPr>
              <w:spacing w:line="252" w:lineRule="atLeast"/>
              <w:jc w:val="center"/>
              <w:rPr>
                <w:rFonts w:ascii="黑体" w:hAnsi="宋体" w:eastAsia="黑体" w:cs="宋体"/>
                <w:b/>
                <w:bCs/>
                <w:color w:val="auto"/>
                <w:lang w:eastAsia="zh-CN"/>
              </w:rPr>
            </w:pPr>
            <w:bookmarkStart w:id="0" w:name="_Hlk222818655"/>
            <w:r>
              <w:rPr>
                <w:rFonts w:hint="eastAsia" w:ascii="黑体" w:hAnsi="宋体" w:eastAsia="黑体" w:cs="宋体"/>
                <w:b/>
                <w:bCs/>
                <w:color w:val="auto"/>
                <w:lang w:eastAsia="zh-CN"/>
              </w:rPr>
              <w:t>类别</w:t>
            </w:r>
          </w:p>
        </w:tc>
        <w:tc>
          <w:tcPr>
            <w:tcW w:w="8413" w:type="dxa"/>
            <w:tcBorders>
              <w:top w:val="single" w:color="auto" w:sz="8" w:space="0"/>
              <w:left w:val="nil"/>
              <w:bottom w:val="single" w:color="auto" w:sz="8" w:space="0"/>
              <w:right w:val="single" w:color="auto" w:sz="8" w:space="0"/>
            </w:tcBorders>
            <w:shd w:val="clear" w:color="auto" w:fill="E6E6E6"/>
            <w:tcMar>
              <w:top w:w="0" w:type="dxa"/>
              <w:left w:w="108" w:type="dxa"/>
              <w:bottom w:w="0" w:type="dxa"/>
              <w:right w:w="108" w:type="dxa"/>
            </w:tcMar>
            <w:vAlign w:val="center"/>
          </w:tcPr>
          <w:p w14:paraId="675BF269">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指标</w:t>
            </w:r>
          </w:p>
        </w:tc>
      </w:tr>
      <w:bookmarkEnd w:id="0"/>
      <w:tr w14:paraId="4B38BF9F">
        <w:tblPrEx>
          <w:shd w:val="clear" w:color="auto" w:fill="FFFFFF"/>
          <w:tblCellMar>
            <w:top w:w="15" w:type="dxa"/>
            <w:left w:w="15" w:type="dxa"/>
            <w:bottom w:w="15" w:type="dxa"/>
            <w:right w:w="15" w:type="dxa"/>
          </w:tblCellMar>
        </w:tblPrEx>
        <w:trPr>
          <w:trHeight w:val="1665" w:hRule="atLeast"/>
        </w:trPr>
        <w:tc>
          <w:tcPr>
            <w:tcW w:w="816"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D2A77D7">
            <w:pPr>
              <w:spacing w:line="252" w:lineRule="atLeast"/>
              <w:jc w:val="center"/>
              <w:rPr>
                <w:rFonts w:ascii="宋体" w:hAnsi="宋体" w:eastAsia="宋体" w:cs="宋体"/>
                <w:color w:val="auto"/>
                <w:sz w:val="24"/>
                <w:szCs w:val="24"/>
              </w:rPr>
            </w:pPr>
            <w:bookmarkStart w:id="1" w:name="OLE_LINK4"/>
            <w:bookmarkStart w:id="2" w:name="OLE_LINK3"/>
            <w:r>
              <w:rPr>
                <w:rFonts w:hint="eastAsia" w:ascii="黑体" w:hAnsi="宋体" w:eastAsia="黑体" w:cs="宋体"/>
                <w:color w:val="auto"/>
              </w:rPr>
              <w:t>功能与技术要求</w:t>
            </w:r>
            <w:bookmarkEnd w:id="1"/>
            <w:bookmarkEnd w:id="2"/>
          </w:p>
        </w:tc>
        <w:tc>
          <w:tcPr>
            <w:tcW w:w="84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28C3EFA">
            <w:pPr>
              <w:spacing w:line="400" w:lineRule="atLeast"/>
              <w:rPr>
                <w:rFonts w:ascii="黑体" w:hAnsi="宋体" w:eastAsia="黑体" w:cs="宋体"/>
                <w:color w:val="auto"/>
                <w:lang w:eastAsia="zh-CN"/>
              </w:rPr>
            </w:pPr>
            <w:r>
              <w:rPr>
                <w:rFonts w:hint="eastAsia" w:ascii="黑体" w:hAnsi="宋体" w:eastAsia="黑体" w:cs="宋体"/>
                <w:color w:val="auto"/>
                <w:lang w:eastAsia="zh-CN"/>
              </w:rPr>
              <w:t>1、桌：选用橡胶木实木，20mm接板（指接板要求由宽度70mm以上，长度300mm以上原木板指接拼接而成，木纹、色泽均匀），台面下四周补厚50*20mm（两头补厚料为指接板，同台面木纹一直方向补厚，两边为原木料）。加工平整光洁，倒棱均匀，无瑕疵，整体牢固可靠，光滑无痕，接合部位采用榫眼工艺，不松动，不脱胶，不溢胶，所有原木经脱 脂烘干处理，干燥率达到8—10%。</w:t>
            </w:r>
          </w:p>
          <w:p w14:paraId="5593B80D">
            <w:pPr>
              <w:spacing w:line="400" w:lineRule="atLeast"/>
              <w:rPr>
                <w:rFonts w:ascii="黑体" w:hAnsi="宋体" w:eastAsia="黑体" w:cs="宋体"/>
                <w:color w:val="auto"/>
                <w:lang w:eastAsia="zh-CN"/>
              </w:rPr>
            </w:pPr>
            <w:r>
              <w:rPr>
                <w:rFonts w:hint="eastAsia" w:ascii="黑体" w:hAnsi="宋体" w:eastAsia="黑体" w:cs="宋体"/>
                <w:color w:val="auto"/>
                <w:lang w:eastAsia="zh-CN"/>
              </w:rPr>
              <w:t>2、油漆采用优质环保聚酯漆。</w:t>
            </w:r>
          </w:p>
          <w:p w14:paraId="2539FDF0">
            <w:pPr>
              <w:spacing w:line="400" w:lineRule="atLeast"/>
              <w:rPr>
                <w:rFonts w:ascii="黑体" w:hAnsi="宋体" w:eastAsia="黑体" w:cs="宋体"/>
                <w:color w:val="auto"/>
                <w:lang w:eastAsia="zh-CN"/>
              </w:rPr>
            </w:pPr>
            <w:r>
              <w:rPr>
                <w:rFonts w:hint="eastAsia" w:ascii="黑体" w:hAnsi="宋体" w:eastAsia="黑体" w:cs="宋体"/>
                <w:color w:val="auto"/>
                <w:lang w:eastAsia="zh-CN"/>
              </w:rPr>
              <w:t>3、喷涂工艺：三底两面，自然风干，无尘风干，无尘工艺。</w:t>
            </w:r>
          </w:p>
          <w:p w14:paraId="5A095C60">
            <w:pPr>
              <w:spacing w:line="400" w:lineRule="atLeast"/>
              <w:rPr>
                <w:rFonts w:ascii="黑体" w:hAnsi="宋体" w:eastAsia="黑体" w:cs="宋体"/>
                <w:color w:val="auto"/>
                <w:lang w:eastAsia="zh-CN"/>
              </w:rPr>
            </w:pPr>
            <w:r>
              <w:rPr>
                <w:rFonts w:hint="eastAsia" w:ascii="黑体" w:hAnsi="宋体" w:eastAsia="黑体" w:cs="宋体"/>
                <w:color w:val="auto"/>
                <w:lang w:eastAsia="zh-CN"/>
              </w:rPr>
              <w:t>4、国产优质五金配件。</w:t>
            </w:r>
          </w:p>
          <w:p w14:paraId="6334F07E">
            <w:pPr>
              <w:spacing w:line="400" w:lineRule="atLeast"/>
              <w:rPr>
                <w:rFonts w:ascii="黑体" w:hAnsi="宋体" w:eastAsia="黑体" w:cs="宋体"/>
                <w:color w:val="auto"/>
                <w:lang w:eastAsia="zh-CN"/>
              </w:rPr>
            </w:pPr>
            <w:r>
              <w:rPr>
                <w:rFonts w:hint="eastAsia" w:ascii="黑体" w:hAnsi="宋体" w:eastAsia="黑体" w:cs="宋体"/>
                <w:color w:val="auto"/>
                <w:lang w:eastAsia="zh-CN"/>
              </w:rPr>
              <w:t>5、外观工艺：工艺质量符合国家质量标准。</w:t>
            </w:r>
          </w:p>
          <w:p w14:paraId="443AEEA8">
            <w:pPr>
              <w:spacing w:line="400" w:lineRule="atLeast"/>
              <w:rPr>
                <w:color w:val="auto"/>
                <w:lang w:eastAsia="zh-CN"/>
              </w:rPr>
            </w:pPr>
            <w:r>
              <w:rPr>
                <w:rFonts w:hint="eastAsia" w:ascii="黑体" w:hAnsi="宋体" w:eastAsia="黑体" w:cs="宋体"/>
                <w:color w:val="auto"/>
              </w:rPr>
              <w:t>6</w:t>
            </w:r>
            <w:r>
              <w:rPr>
                <w:rFonts w:hint="eastAsia" w:ascii="黑体" w:hAnsi="宋体" w:eastAsia="黑体" w:cs="宋体"/>
                <w:color w:val="auto"/>
                <w:lang w:eastAsia="zh-CN"/>
              </w:rPr>
              <w:t>、</w:t>
            </w:r>
            <w:r>
              <w:rPr>
                <w:rFonts w:hint="eastAsia" w:ascii="黑体" w:hAnsi="宋体" w:eastAsia="黑体" w:cs="宋体"/>
                <w:color w:val="auto"/>
              </w:rPr>
              <w:t>每套含1桌</w:t>
            </w:r>
            <w:r>
              <w:rPr>
                <w:rFonts w:hint="eastAsia" w:ascii="黑体" w:hAnsi="宋体" w:eastAsia="黑体" w:cs="宋体"/>
                <w:color w:val="auto"/>
                <w:lang w:eastAsia="zh-CN"/>
              </w:rPr>
              <w:t>配套</w:t>
            </w:r>
            <w:r>
              <w:rPr>
                <w:rFonts w:hint="eastAsia" w:ascii="黑体" w:hAnsi="宋体" w:eastAsia="黑体" w:cs="宋体"/>
                <w:color w:val="auto"/>
              </w:rPr>
              <w:t>4椅。</w:t>
            </w:r>
          </w:p>
        </w:tc>
      </w:tr>
    </w:tbl>
    <w:p w14:paraId="3839F825">
      <w:pPr>
        <w:widowControl w:val="0"/>
        <w:kinsoku/>
        <w:autoSpaceDE/>
        <w:autoSpaceDN/>
        <w:adjustRightInd/>
        <w:spacing w:line="500" w:lineRule="exact"/>
        <w:textAlignment w:val="auto"/>
        <w:rPr>
          <w:rFonts w:ascii="宋体" w:hAnsi="宋体" w:eastAsia="宋体" w:cs="宋体"/>
          <w:color w:val="auto"/>
          <w:sz w:val="28"/>
          <w:szCs w:val="28"/>
          <w:lang w:eastAsia="zh-CN"/>
        </w:rPr>
      </w:pPr>
    </w:p>
    <w:p w14:paraId="18CFCF95">
      <w:pPr>
        <w:widowControl w:val="0"/>
        <w:kinsoku/>
        <w:autoSpaceDE/>
        <w:autoSpaceDN/>
        <w:adjustRightInd/>
        <w:spacing w:line="500" w:lineRule="exact"/>
        <w:ind w:left="630"/>
        <w:textAlignment w:val="auto"/>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5、钢结构玻璃房改造</w:t>
      </w:r>
    </w:p>
    <w:p w14:paraId="1EF09600">
      <w:pPr>
        <w:pStyle w:val="17"/>
        <w:ind w:firstLine="560" w:firstLineChars="200"/>
        <w:rPr>
          <w:snapToGrid w:val="0"/>
          <w:color w:val="auto"/>
          <w:sz w:val="28"/>
          <w:szCs w:val="28"/>
        </w:rPr>
      </w:pPr>
      <w:r>
        <w:rPr>
          <w:rFonts w:hint="eastAsia"/>
          <w:snapToGrid w:val="0"/>
          <w:color w:val="auto"/>
          <w:sz w:val="28"/>
          <w:szCs w:val="28"/>
        </w:rPr>
        <w:t>书房内部装修需要与建筑风格相符合，必须根据采购人要求定制。</w:t>
      </w:r>
    </w:p>
    <w:tbl>
      <w:tblPr>
        <w:tblStyle w:val="8"/>
        <w:tblW w:w="8798" w:type="dxa"/>
        <w:jc w:val="center"/>
        <w:shd w:val="clear" w:color="auto" w:fill="FFFFFF"/>
        <w:tblLayout w:type="autofit"/>
        <w:tblCellMar>
          <w:top w:w="15" w:type="dxa"/>
          <w:left w:w="15" w:type="dxa"/>
          <w:bottom w:w="15" w:type="dxa"/>
          <w:right w:w="15" w:type="dxa"/>
        </w:tblCellMar>
      </w:tblPr>
      <w:tblGrid>
        <w:gridCol w:w="6709"/>
        <w:gridCol w:w="996"/>
        <w:gridCol w:w="1093"/>
      </w:tblGrid>
      <w:tr w14:paraId="39BCAE00">
        <w:tblPrEx>
          <w:tblCellMar>
            <w:top w:w="15" w:type="dxa"/>
            <w:left w:w="15" w:type="dxa"/>
            <w:bottom w:w="15" w:type="dxa"/>
            <w:right w:w="15" w:type="dxa"/>
          </w:tblCellMar>
        </w:tblPrEx>
        <w:trPr>
          <w:trHeight w:val="335" w:hRule="atLeast"/>
          <w:jc w:val="center"/>
        </w:trPr>
        <w:tc>
          <w:tcPr>
            <w:tcW w:w="6709" w:type="dxa"/>
            <w:vMerge w:val="restart"/>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7BD8F643">
            <w:pPr>
              <w:spacing w:line="252" w:lineRule="atLeast"/>
              <w:jc w:val="center"/>
              <w:rPr>
                <w:rFonts w:ascii="黑体" w:hAnsi="宋体" w:eastAsia="黑体" w:cs="宋体"/>
                <w:b/>
                <w:bCs/>
                <w:color w:val="auto"/>
                <w:lang w:eastAsia="zh-CN"/>
              </w:rPr>
            </w:pPr>
            <w:bookmarkStart w:id="10" w:name="_GoBack"/>
            <w:r>
              <w:rPr>
                <w:rFonts w:hint="eastAsia" w:ascii="黑体" w:hAnsi="宋体" w:eastAsia="黑体" w:cs="宋体"/>
                <w:b/>
                <w:bCs/>
                <w:color w:val="auto"/>
                <w:lang w:eastAsia="zh-CN"/>
              </w:rPr>
              <w:t>项目名称</w:t>
            </w:r>
          </w:p>
        </w:tc>
        <w:tc>
          <w:tcPr>
            <w:tcW w:w="996"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53F5C05">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单位</w:t>
            </w:r>
          </w:p>
        </w:tc>
        <w:tc>
          <w:tcPr>
            <w:tcW w:w="1093"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A9FE47C">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工程量</w:t>
            </w:r>
          </w:p>
        </w:tc>
      </w:tr>
      <w:tr w14:paraId="64B14ED2">
        <w:tblPrEx>
          <w:tblCellMar>
            <w:top w:w="15" w:type="dxa"/>
            <w:left w:w="15" w:type="dxa"/>
            <w:bottom w:w="15" w:type="dxa"/>
            <w:right w:w="15" w:type="dxa"/>
          </w:tblCellMar>
        </w:tblPrEx>
        <w:trPr>
          <w:trHeight w:val="312" w:hRule="atLeast"/>
          <w:jc w:val="center"/>
        </w:trPr>
        <w:tc>
          <w:tcPr>
            <w:tcW w:w="6709"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4DABF55">
            <w:pPr>
              <w:rPr>
                <w:rFonts w:ascii="宋体" w:hAnsi="宋体" w:eastAsia="宋体" w:cs="宋体"/>
                <w:color w:val="auto"/>
                <w:sz w:val="24"/>
                <w:szCs w:val="24"/>
              </w:rPr>
            </w:pPr>
          </w:p>
        </w:tc>
        <w:tc>
          <w:tcPr>
            <w:tcW w:w="996" w:type="dxa"/>
            <w:vMerge w:val="continue"/>
            <w:tcBorders>
              <w:top w:val="single" w:color="auto" w:sz="8" w:space="0"/>
              <w:left w:val="nil"/>
              <w:bottom w:val="single" w:color="auto" w:sz="8" w:space="0"/>
              <w:right w:val="single" w:color="auto" w:sz="8" w:space="0"/>
            </w:tcBorders>
            <w:shd w:val="clear" w:color="auto" w:fill="FFFFFF"/>
            <w:vAlign w:val="center"/>
          </w:tcPr>
          <w:p w14:paraId="4306E5D8">
            <w:pPr>
              <w:rPr>
                <w:rFonts w:ascii="宋体" w:hAnsi="宋体" w:eastAsia="宋体" w:cs="宋体"/>
                <w:color w:val="auto"/>
                <w:sz w:val="24"/>
                <w:szCs w:val="24"/>
              </w:rPr>
            </w:pPr>
          </w:p>
        </w:tc>
        <w:tc>
          <w:tcPr>
            <w:tcW w:w="1093" w:type="dxa"/>
            <w:vMerge w:val="continue"/>
            <w:tcBorders>
              <w:top w:val="single" w:color="auto" w:sz="8" w:space="0"/>
              <w:left w:val="nil"/>
              <w:bottom w:val="single" w:color="auto" w:sz="8" w:space="0"/>
              <w:right w:val="single" w:color="auto" w:sz="8" w:space="0"/>
            </w:tcBorders>
            <w:shd w:val="clear" w:color="auto" w:fill="FFFFFF"/>
            <w:vAlign w:val="center"/>
          </w:tcPr>
          <w:p w14:paraId="611F9B95">
            <w:pPr>
              <w:rPr>
                <w:rFonts w:ascii="宋体" w:hAnsi="宋体" w:eastAsia="宋体" w:cs="宋体"/>
                <w:color w:val="auto"/>
                <w:sz w:val="24"/>
                <w:szCs w:val="24"/>
              </w:rPr>
            </w:pPr>
          </w:p>
        </w:tc>
      </w:tr>
      <w:tr w14:paraId="6B91C9EA">
        <w:tblPrEx>
          <w:tblCellMar>
            <w:top w:w="15" w:type="dxa"/>
            <w:left w:w="15" w:type="dxa"/>
            <w:bottom w:w="15" w:type="dxa"/>
            <w:right w:w="15" w:type="dxa"/>
          </w:tblCellMar>
        </w:tblPrEx>
        <w:trPr>
          <w:trHeight w:val="350" w:hRule="atLeast"/>
          <w:jc w:val="center"/>
        </w:trPr>
        <w:tc>
          <w:tcPr>
            <w:tcW w:w="8798" w:type="dxa"/>
            <w:gridSpan w:val="3"/>
            <w:tcBorders>
              <w:top w:val="single" w:color="000000" w:sz="8" w:space="0"/>
              <w:left w:val="single" w:color="000000" w:sz="8" w:space="0"/>
              <w:bottom w:val="single" w:color="000000" w:sz="8" w:space="0"/>
              <w:right w:val="single" w:color="auto" w:sz="8" w:space="0"/>
            </w:tcBorders>
            <w:shd w:val="clear" w:color="auto" w:fill="FFFFFF"/>
            <w:vAlign w:val="center"/>
          </w:tcPr>
          <w:p w14:paraId="1E4D1DB4">
            <w:pPr>
              <w:spacing w:line="400" w:lineRule="atLeast"/>
              <w:rPr>
                <w:rFonts w:ascii="黑体" w:hAnsi="宋体" w:eastAsia="黑体" w:cs="宋体"/>
                <w:color w:val="auto"/>
                <w:lang w:eastAsia="zh-CN"/>
              </w:rPr>
            </w:pPr>
            <w:r>
              <w:rPr>
                <w:rFonts w:hint="eastAsia" w:ascii="黑体" w:hAnsi="宋体" w:eastAsia="黑体" w:cs="宋体"/>
                <w:b/>
                <w:bCs/>
                <w:color w:val="auto"/>
                <w:lang w:eastAsia="zh-CN"/>
              </w:rPr>
              <w:t>拆除</w:t>
            </w:r>
            <w:r>
              <w:rPr>
                <w:rFonts w:hint="eastAsia" w:ascii="黑体" w:hAnsi="宋体" w:eastAsia="黑体" w:cs="宋体"/>
                <w:b/>
                <w:bCs/>
                <w:color w:val="auto"/>
              </w:rPr>
              <w:t>部分</w:t>
            </w:r>
          </w:p>
        </w:tc>
      </w:tr>
      <w:tr w14:paraId="4242C734">
        <w:tblPrEx>
          <w:shd w:val="clear" w:color="auto" w:fill="FFFFFF"/>
          <w:tblCellMar>
            <w:top w:w="15" w:type="dxa"/>
            <w:left w:w="15" w:type="dxa"/>
            <w:bottom w:w="15" w:type="dxa"/>
            <w:right w:w="15" w:type="dxa"/>
          </w:tblCellMar>
        </w:tblPrEx>
        <w:trPr>
          <w:trHeight w:val="350" w:hRule="atLeast"/>
          <w:jc w:val="center"/>
        </w:trPr>
        <w:tc>
          <w:tcPr>
            <w:tcW w:w="670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819D96F">
            <w:pPr>
              <w:spacing w:line="400" w:lineRule="atLeast"/>
              <w:rPr>
                <w:rFonts w:ascii="黑体" w:hAnsi="宋体" w:eastAsia="黑体" w:cs="宋体"/>
                <w:color w:val="auto"/>
                <w:lang w:eastAsia="zh-CN"/>
              </w:rPr>
            </w:pPr>
            <w:r>
              <w:rPr>
                <w:rFonts w:hint="eastAsia" w:ascii="黑体" w:hAnsi="宋体" w:eastAsia="黑体" w:cs="宋体"/>
                <w:color w:val="auto"/>
                <w:lang w:eastAsia="zh-CN"/>
              </w:rPr>
              <w:t>拆除原有玻璃隔断</w:t>
            </w:r>
          </w:p>
        </w:tc>
        <w:tc>
          <w:tcPr>
            <w:tcW w:w="996" w:type="dxa"/>
            <w:tcBorders>
              <w:top w:val="single" w:color="auto" w:sz="8" w:space="0"/>
              <w:left w:val="nil"/>
              <w:bottom w:val="single" w:color="auto" w:sz="8" w:space="0"/>
              <w:right w:val="single" w:color="auto" w:sz="8" w:space="0"/>
            </w:tcBorders>
            <w:shd w:val="clear" w:color="auto" w:fill="FFFFFF"/>
            <w:vAlign w:val="center"/>
          </w:tcPr>
          <w:p w14:paraId="0C35A57E">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single" w:color="auto" w:sz="8" w:space="0"/>
              <w:left w:val="nil"/>
              <w:bottom w:val="single" w:color="auto" w:sz="8" w:space="0"/>
              <w:right w:val="single" w:color="auto" w:sz="8" w:space="0"/>
            </w:tcBorders>
            <w:shd w:val="clear" w:color="auto" w:fill="FFFFFF"/>
            <w:vAlign w:val="center"/>
          </w:tcPr>
          <w:p w14:paraId="565A585E">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39.19</w:t>
            </w:r>
          </w:p>
        </w:tc>
      </w:tr>
      <w:tr w14:paraId="5F1A9BCB">
        <w:tblPrEx>
          <w:tblCellMar>
            <w:top w:w="15" w:type="dxa"/>
            <w:left w:w="15" w:type="dxa"/>
            <w:bottom w:w="15" w:type="dxa"/>
            <w:right w:w="15" w:type="dxa"/>
          </w:tblCellMar>
        </w:tblPrEx>
        <w:trPr>
          <w:trHeight w:val="350" w:hRule="atLeast"/>
          <w:jc w:val="center"/>
        </w:trPr>
        <w:tc>
          <w:tcPr>
            <w:tcW w:w="670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4D25CDF">
            <w:pPr>
              <w:spacing w:line="400" w:lineRule="atLeast"/>
              <w:rPr>
                <w:rFonts w:ascii="黑体" w:hAnsi="宋体" w:eastAsia="黑体" w:cs="宋体"/>
                <w:color w:val="auto"/>
                <w:lang w:eastAsia="zh-CN"/>
              </w:rPr>
            </w:pPr>
            <w:r>
              <w:rPr>
                <w:rFonts w:hint="eastAsia" w:ascii="黑体" w:hAnsi="宋体" w:eastAsia="黑体" w:cs="宋体"/>
                <w:color w:val="auto"/>
                <w:lang w:eastAsia="zh-CN"/>
              </w:rPr>
              <w:t>拆除原有吊顶</w:t>
            </w:r>
          </w:p>
        </w:tc>
        <w:tc>
          <w:tcPr>
            <w:tcW w:w="996" w:type="dxa"/>
            <w:tcBorders>
              <w:top w:val="single" w:color="auto" w:sz="8" w:space="0"/>
              <w:left w:val="nil"/>
              <w:bottom w:val="single" w:color="auto" w:sz="8" w:space="0"/>
              <w:right w:val="single" w:color="auto" w:sz="8" w:space="0"/>
            </w:tcBorders>
            <w:shd w:val="clear" w:color="auto" w:fill="FFFFFF"/>
            <w:vAlign w:val="center"/>
          </w:tcPr>
          <w:p w14:paraId="464B2DDF">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single" w:color="auto" w:sz="8" w:space="0"/>
              <w:left w:val="nil"/>
              <w:bottom w:val="single" w:color="auto" w:sz="8" w:space="0"/>
              <w:right w:val="single" w:color="auto" w:sz="8" w:space="0"/>
            </w:tcBorders>
            <w:shd w:val="clear" w:color="auto" w:fill="FFFFFF"/>
            <w:vAlign w:val="center"/>
          </w:tcPr>
          <w:p w14:paraId="67F75264">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57.82</w:t>
            </w:r>
          </w:p>
        </w:tc>
      </w:tr>
      <w:tr w14:paraId="78FC0839">
        <w:tblPrEx>
          <w:shd w:val="clear" w:color="auto" w:fill="FFFFFF"/>
          <w:tblCellMar>
            <w:top w:w="15" w:type="dxa"/>
            <w:left w:w="15" w:type="dxa"/>
            <w:bottom w:w="15" w:type="dxa"/>
            <w:right w:w="15" w:type="dxa"/>
          </w:tblCellMar>
        </w:tblPrEx>
        <w:trPr>
          <w:trHeight w:val="350" w:hRule="atLeast"/>
          <w:jc w:val="center"/>
        </w:trPr>
        <w:tc>
          <w:tcPr>
            <w:tcW w:w="8798" w:type="dxa"/>
            <w:gridSpan w:val="3"/>
            <w:tcBorders>
              <w:top w:val="single" w:color="000000" w:sz="8" w:space="0"/>
              <w:left w:val="single" w:color="000000" w:sz="8" w:space="0"/>
              <w:bottom w:val="single" w:color="000000" w:sz="8" w:space="0"/>
              <w:right w:val="single" w:color="auto" w:sz="8" w:space="0"/>
            </w:tcBorders>
            <w:shd w:val="clear" w:color="auto" w:fill="FFFFFF"/>
            <w:vAlign w:val="center"/>
          </w:tcPr>
          <w:p w14:paraId="3A91F63B">
            <w:pPr>
              <w:spacing w:line="400" w:lineRule="atLeast"/>
              <w:jc w:val="both"/>
              <w:rPr>
                <w:rFonts w:ascii="黑体" w:hAnsi="宋体" w:eastAsia="黑体" w:cs="宋体"/>
                <w:color w:val="auto"/>
                <w:lang w:eastAsia="zh-CN"/>
              </w:rPr>
            </w:pPr>
            <w:r>
              <w:rPr>
                <w:rFonts w:hint="eastAsia" w:ascii="黑体" w:hAnsi="宋体" w:eastAsia="黑体" w:cs="宋体"/>
                <w:b/>
                <w:bCs/>
                <w:color w:val="auto"/>
                <w:lang w:eastAsia="zh-CN"/>
              </w:rPr>
              <w:t>钢结构部分</w:t>
            </w:r>
          </w:p>
        </w:tc>
      </w:tr>
      <w:tr w14:paraId="1B0F6834">
        <w:tblPrEx>
          <w:tblCellMar>
            <w:top w:w="15" w:type="dxa"/>
            <w:left w:w="15" w:type="dxa"/>
            <w:bottom w:w="15" w:type="dxa"/>
            <w:right w:w="15" w:type="dxa"/>
          </w:tblCellMar>
        </w:tblPrEx>
        <w:trPr>
          <w:trHeight w:val="350" w:hRule="atLeast"/>
          <w:jc w:val="center"/>
        </w:trPr>
        <w:tc>
          <w:tcPr>
            <w:tcW w:w="670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C5F3405">
            <w:pPr>
              <w:spacing w:line="400" w:lineRule="atLeast"/>
              <w:jc w:val="both"/>
              <w:rPr>
                <w:rFonts w:ascii="黑体" w:hAnsi="宋体" w:eastAsia="黑体" w:cs="宋体"/>
                <w:color w:val="auto"/>
                <w:lang w:eastAsia="zh-CN"/>
              </w:rPr>
            </w:pPr>
            <w:r>
              <w:rPr>
                <w:rFonts w:hint="eastAsia" w:ascii="黑体" w:hAnsi="宋体" w:eastAsia="黑体" w:cs="宋体"/>
                <w:color w:val="auto"/>
                <w:lang w:eastAsia="zh-CN"/>
              </w:rPr>
              <w:t>铝合金框架壁厚≥1.8mm，</w:t>
            </w:r>
            <w:r>
              <w:rPr>
                <w:rFonts w:hint="eastAsia" w:ascii="黑体" w:hAnsi="宋体" w:eastAsia="黑体" w:cs="宋体"/>
                <w:color w:val="auto"/>
              </w:rPr>
              <w:t>6+12</w:t>
            </w:r>
            <w:r>
              <w:rPr>
                <w:rFonts w:hint="eastAsia" w:ascii="黑体" w:hAnsi="宋体" w:eastAsia="黑体" w:cs="宋体"/>
                <w:color w:val="auto"/>
                <w:lang w:eastAsia="zh-CN"/>
              </w:rPr>
              <w:t>A</w:t>
            </w:r>
            <w:r>
              <w:rPr>
                <w:rFonts w:hint="eastAsia" w:ascii="黑体" w:hAnsi="宋体" w:eastAsia="黑体" w:cs="宋体"/>
                <w:color w:val="auto"/>
              </w:rPr>
              <w:t>+6</w:t>
            </w:r>
            <w:r>
              <w:rPr>
                <w:rFonts w:hint="eastAsia" w:ascii="黑体" w:hAnsi="宋体" w:eastAsia="黑体" w:cs="宋体"/>
                <w:color w:val="auto"/>
                <w:lang w:eastAsia="zh-CN"/>
              </w:rPr>
              <w:t>LOWE中空玻璃</w:t>
            </w:r>
            <w:r>
              <w:rPr>
                <w:rFonts w:hint="eastAsia" w:ascii="黑体" w:hAnsi="宋体" w:eastAsia="黑体" w:cs="宋体"/>
                <w:color w:val="auto"/>
              </w:rPr>
              <w:t>隔断</w:t>
            </w:r>
          </w:p>
        </w:tc>
        <w:tc>
          <w:tcPr>
            <w:tcW w:w="996" w:type="dxa"/>
            <w:tcBorders>
              <w:top w:val="single" w:color="auto" w:sz="8" w:space="0"/>
              <w:left w:val="nil"/>
              <w:bottom w:val="single" w:color="auto" w:sz="8" w:space="0"/>
              <w:right w:val="single" w:color="auto" w:sz="8" w:space="0"/>
            </w:tcBorders>
            <w:shd w:val="clear" w:color="auto" w:fill="FFFFFF"/>
            <w:vAlign w:val="center"/>
          </w:tcPr>
          <w:p w14:paraId="0EBB8355">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single" w:color="auto" w:sz="8" w:space="0"/>
              <w:left w:val="nil"/>
              <w:bottom w:val="single" w:color="auto" w:sz="8" w:space="0"/>
              <w:right w:val="single" w:color="auto" w:sz="8" w:space="0"/>
            </w:tcBorders>
            <w:shd w:val="clear" w:color="auto" w:fill="FFFFFF"/>
            <w:vAlign w:val="center"/>
          </w:tcPr>
          <w:p w14:paraId="502CF384">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75.3</w:t>
            </w:r>
          </w:p>
        </w:tc>
      </w:tr>
      <w:tr w14:paraId="492A5C7B">
        <w:tblPrEx>
          <w:shd w:val="clear" w:color="auto" w:fill="FFFFFF"/>
          <w:tblCellMar>
            <w:top w:w="15" w:type="dxa"/>
            <w:left w:w="15" w:type="dxa"/>
            <w:bottom w:w="15" w:type="dxa"/>
            <w:right w:w="15" w:type="dxa"/>
          </w:tblCellMar>
        </w:tblPrEx>
        <w:trPr>
          <w:trHeight w:val="350" w:hRule="atLeast"/>
          <w:jc w:val="center"/>
        </w:trPr>
        <w:tc>
          <w:tcPr>
            <w:tcW w:w="670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C388207">
            <w:pPr>
              <w:spacing w:line="400" w:lineRule="atLeast"/>
              <w:jc w:val="both"/>
              <w:rPr>
                <w:rFonts w:ascii="黑体" w:hAnsi="宋体" w:eastAsia="黑体" w:cs="宋体"/>
                <w:color w:val="auto"/>
                <w:lang w:eastAsia="zh-CN"/>
              </w:rPr>
            </w:pPr>
            <w:r>
              <w:rPr>
                <w:rFonts w:hint="eastAsia" w:ascii="黑体" w:hAnsi="宋体" w:eastAsia="黑体" w:cs="宋体"/>
                <w:color w:val="auto"/>
                <w:lang w:eastAsia="zh-CN"/>
              </w:rPr>
              <w:t>≥12mm厚钢化磨砂玻璃（三角区域）</w:t>
            </w:r>
          </w:p>
        </w:tc>
        <w:tc>
          <w:tcPr>
            <w:tcW w:w="996" w:type="dxa"/>
            <w:tcBorders>
              <w:top w:val="single" w:color="auto" w:sz="8" w:space="0"/>
              <w:left w:val="nil"/>
              <w:bottom w:val="single" w:color="auto" w:sz="8" w:space="0"/>
              <w:right w:val="single" w:color="auto" w:sz="8" w:space="0"/>
            </w:tcBorders>
            <w:shd w:val="clear" w:color="auto" w:fill="FFFFFF"/>
            <w:vAlign w:val="center"/>
          </w:tcPr>
          <w:p w14:paraId="1AC4B721">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single" w:color="auto" w:sz="8" w:space="0"/>
              <w:left w:val="nil"/>
              <w:bottom w:val="single" w:color="auto" w:sz="8" w:space="0"/>
              <w:right w:val="single" w:color="auto" w:sz="8" w:space="0"/>
            </w:tcBorders>
            <w:shd w:val="clear" w:color="auto" w:fill="FFFFFF"/>
            <w:vAlign w:val="center"/>
          </w:tcPr>
          <w:p w14:paraId="1F1F4E97">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6.38</w:t>
            </w:r>
          </w:p>
        </w:tc>
      </w:tr>
      <w:tr w14:paraId="305F7944">
        <w:tblPrEx>
          <w:tblCellMar>
            <w:top w:w="15" w:type="dxa"/>
            <w:left w:w="15" w:type="dxa"/>
            <w:bottom w:w="15" w:type="dxa"/>
            <w:right w:w="15" w:type="dxa"/>
          </w:tblCellMar>
        </w:tblPrEx>
        <w:trPr>
          <w:trHeight w:val="350" w:hRule="atLeast"/>
          <w:jc w:val="center"/>
        </w:trPr>
        <w:tc>
          <w:tcPr>
            <w:tcW w:w="670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297E061">
            <w:pPr>
              <w:spacing w:line="400" w:lineRule="atLeast"/>
              <w:jc w:val="both"/>
              <w:rPr>
                <w:rFonts w:ascii="黑体" w:hAnsi="宋体" w:eastAsia="黑体" w:cs="宋体"/>
                <w:color w:val="auto"/>
                <w:lang w:eastAsia="zh-CN"/>
              </w:rPr>
            </w:pPr>
            <w:r>
              <w:rPr>
                <w:rFonts w:hint="eastAsia" w:ascii="黑体" w:hAnsi="宋体" w:eastAsia="黑体" w:cs="宋体"/>
                <w:color w:val="auto"/>
                <w:lang w:eastAsia="zh-CN"/>
              </w:rPr>
              <w:t>≥8mm厚钢化玻璃（平顶）</w:t>
            </w:r>
          </w:p>
        </w:tc>
        <w:tc>
          <w:tcPr>
            <w:tcW w:w="996" w:type="dxa"/>
            <w:tcBorders>
              <w:top w:val="single" w:color="auto" w:sz="8" w:space="0"/>
              <w:left w:val="nil"/>
              <w:bottom w:val="single" w:color="auto" w:sz="8" w:space="0"/>
              <w:right w:val="single" w:color="auto" w:sz="8" w:space="0"/>
            </w:tcBorders>
            <w:shd w:val="clear" w:color="auto" w:fill="FFFFFF"/>
            <w:vAlign w:val="center"/>
          </w:tcPr>
          <w:p w14:paraId="2CF7CCA8">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single" w:color="auto" w:sz="8" w:space="0"/>
              <w:left w:val="nil"/>
              <w:bottom w:val="single" w:color="auto" w:sz="8" w:space="0"/>
              <w:right w:val="single" w:color="auto" w:sz="8" w:space="0"/>
            </w:tcBorders>
            <w:shd w:val="clear" w:color="auto" w:fill="FFFFFF"/>
            <w:vAlign w:val="center"/>
          </w:tcPr>
          <w:p w14:paraId="5954C11B">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22.35</w:t>
            </w:r>
          </w:p>
        </w:tc>
      </w:tr>
      <w:tr w14:paraId="2266AA7E">
        <w:tblPrEx>
          <w:shd w:val="clear" w:color="auto" w:fill="FFFFFF"/>
          <w:tblCellMar>
            <w:top w:w="15" w:type="dxa"/>
            <w:left w:w="15" w:type="dxa"/>
            <w:bottom w:w="15" w:type="dxa"/>
            <w:right w:w="15" w:type="dxa"/>
          </w:tblCellMar>
        </w:tblPrEx>
        <w:trPr>
          <w:trHeight w:val="350" w:hRule="atLeast"/>
          <w:jc w:val="center"/>
        </w:trPr>
        <w:tc>
          <w:tcPr>
            <w:tcW w:w="670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F773CBB">
            <w:pPr>
              <w:spacing w:line="400" w:lineRule="atLeast"/>
              <w:jc w:val="both"/>
              <w:rPr>
                <w:rFonts w:ascii="黑体" w:hAnsi="宋体" w:eastAsia="黑体" w:cs="宋体"/>
                <w:color w:val="auto"/>
                <w:lang w:eastAsia="zh-CN"/>
              </w:rPr>
            </w:pPr>
            <w:r>
              <w:rPr>
                <w:rFonts w:hint="eastAsia" w:ascii="黑体" w:hAnsi="宋体" w:eastAsia="黑体" w:cs="宋体"/>
                <w:color w:val="auto"/>
                <w:lang w:eastAsia="zh-CN"/>
              </w:rPr>
              <w:t>≥12mm厚钢化玻璃平开门（含地弹簧、不锈钢曲夹、不锈钢管子拉手等配件）</w:t>
            </w:r>
          </w:p>
        </w:tc>
        <w:tc>
          <w:tcPr>
            <w:tcW w:w="996" w:type="dxa"/>
            <w:tcBorders>
              <w:top w:val="single" w:color="auto" w:sz="8" w:space="0"/>
              <w:left w:val="nil"/>
              <w:bottom w:val="single" w:color="auto" w:sz="8" w:space="0"/>
              <w:right w:val="single" w:color="auto" w:sz="8" w:space="0"/>
            </w:tcBorders>
            <w:shd w:val="clear" w:color="auto" w:fill="FFFFFF"/>
            <w:vAlign w:val="center"/>
          </w:tcPr>
          <w:p w14:paraId="291E9389">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樘</w:t>
            </w:r>
          </w:p>
        </w:tc>
        <w:tc>
          <w:tcPr>
            <w:tcW w:w="1093" w:type="dxa"/>
            <w:tcBorders>
              <w:top w:val="single" w:color="auto" w:sz="8" w:space="0"/>
              <w:left w:val="nil"/>
              <w:bottom w:val="single" w:color="auto" w:sz="8" w:space="0"/>
              <w:right w:val="single" w:color="auto" w:sz="8" w:space="0"/>
            </w:tcBorders>
            <w:shd w:val="clear" w:color="auto" w:fill="FFFFFF"/>
            <w:vAlign w:val="center"/>
          </w:tcPr>
          <w:p w14:paraId="266EAF64">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2</w:t>
            </w:r>
          </w:p>
        </w:tc>
      </w:tr>
      <w:tr w14:paraId="409FAF3D">
        <w:tblPrEx>
          <w:shd w:val="clear" w:color="auto" w:fill="FFFFFF"/>
          <w:tblCellMar>
            <w:top w:w="15" w:type="dxa"/>
            <w:left w:w="15" w:type="dxa"/>
            <w:bottom w:w="15" w:type="dxa"/>
            <w:right w:w="15" w:type="dxa"/>
          </w:tblCellMar>
        </w:tblPrEx>
        <w:trPr>
          <w:trHeight w:val="350" w:hRule="atLeast"/>
          <w:jc w:val="center"/>
        </w:trPr>
        <w:tc>
          <w:tcPr>
            <w:tcW w:w="670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5D30708">
            <w:pPr>
              <w:spacing w:line="400" w:lineRule="atLeast"/>
              <w:rPr>
                <w:rFonts w:ascii="黑体" w:hAnsi="宋体" w:eastAsia="黑体" w:cs="宋体"/>
                <w:color w:val="auto"/>
                <w:lang w:eastAsia="zh-CN"/>
              </w:rPr>
            </w:pPr>
            <w:r>
              <w:rPr>
                <w:rFonts w:hint="eastAsia" w:ascii="黑体" w:hAnsi="宋体" w:eastAsia="黑体" w:cs="宋体"/>
                <w:color w:val="auto"/>
                <w:lang w:eastAsia="zh-CN"/>
              </w:rPr>
              <w:t>遮阳百叶帘</w:t>
            </w:r>
          </w:p>
        </w:tc>
        <w:tc>
          <w:tcPr>
            <w:tcW w:w="996" w:type="dxa"/>
            <w:tcBorders>
              <w:top w:val="single" w:color="auto" w:sz="8" w:space="0"/>
              <w:left w:val="nil"/>
              <w:bottom w:val="single" w:color="auto" w:sz="8" w:space="0"/>
              <w:right w:val="single" w:color="auto" w:sz="8" w:space="0"/>
            </w:tcBorders>
            <w:shd w:val="clear" w:color="auto" w:fill="FFFFFF"/>
            <w:vAlign w:val="center"/>
          </w:tcPr>
          <w:p w14:paraId="5879D342">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single" w:color="auto" w:sz="8" w:space="0"/>
              <w:left w:val="nil"/>
              <w:bottom w:val="single" w:color="auto" w:sz="8" w:space="0"/>
              <w:right w:val="single" w:color="auto" w:sz="8" w:space="0"/>
            </w:tcBorders>
            <w:shd w:val="clear" w:color="auto" w:fill="FFFFFF"/>
            <w:vAlign w:val="center"/>
          </w:tcPr>
          <w:p w14:paraId="2F46C2B0">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32.49</w:t>
            </w:r>
          </w:p>
        </w:tc>
      </w:tr>
      <w:tr w14:paraId="741EBA75">
        <w:tblPrEx>
          <w:tblCellMar>
            <w:top w:w="15" w:type="dxa"/>
            <w:left w:w="15" w:type="dxa"/>
            <w:bottom w:w="15" w:type="dxa"/>
            <w:right w:w="15" w:type="dxa"/>
          </w:tblCellMar>
        </w:tblPrEx>
        <w:trPr>
          <w:trHeight w:val="495" w:hRule="atLeast"/>
          <w:jc w:val="center"/>
        </w:trPr>
        <w:tc>
          <w:tcPr>
            <w:tcW w:w="8798" w:type="dxa"/>
            <w:gridSpan w:val="3"/>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407CEB7C">
            <w:pPr>
              <w:spacing w:line="400" w:lineRule="atLeast"/>
              <w:rPr>
                <w:rFonts w:ascii="黑体" w:hAnsi="宋体" w:eastAsia="黑体" w:cs="宋体"/>
                <w:color w:val="auto"/>
                <w:lang w:eastAsia="zh-CN"/>
              </w:rPr>
            </w:pPr>
            <w:r>
              <w:rPr>
                <w:rFonts w:hint="eastAsia" w:ascii="黑体" w:hAnsi="宋体" w:eastAsia="黑体" w:cs="宋体"/>
                <w:b/>
                <w:bCs/>
                <w:color w:val="auto"/>
                <w:lang w:eastAsia="zh-CN"/>
              </w:rPr>
              <w:t>屋面部分</w:t>
            </w:r>
          </w:p>
        </w:tc>
      </w:tr>
      <w:tr w14:paraId="69FAC361">
        <w:tblPrEx>
          <w:tblCellMar>
            <w:top w:w="15" w:type="dxa"/>
            <w:left w:w="15" w:type="dxa"/>
            <w:bottom w:w="15" w:type="dxa"/>
            <w:right w:w="15" w:type="dxa"/>
          </w:tblCellMar>
        </w:tblPrEx>
        <w:trPr>
          <w:trHeight w:val="49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42D841AA">
            <w:pPr>
              <w:spacing w:line="400" w:lineRule="atLeast"/>
              <w:rPr>
                <w:rFonts w:ascii="黑体" w:hAnsi="宋体" w:eastAsia="黑体" w:cs="宋体"/>
                <w:color w:val="auto"/>
                <w:lang w:eastAsia="zh-CN"/>
              </w:rPr>
            </w:pPr>
            <w:r>
              <w:rPr>
                <w:rFonts w:hint="eastAsia" w:ascii="黑体" w:hAnsi="宋体" w:eastAsia="黑体" w:cs="宋体"/>
                <w:color w:val="auto"/>
                <w:lang w:eastAsia="zh-CN"/>
              </w:rPr>
              <w:t>搭接式瓦楞岩棉屋面板，彩涂板厚度</w:t>
            </w:r>
            <w:r>
              <w:rPr>
                <w:rFonts w:hint="eastAsia" w:ascii="黑体" w:hAnsi="宋体" w:eastAsia="黑体" w:cs="宋体"/>
                <w:color w:val="auto"/>
                <w:lang w:val="en-US" w:eastAsia="zh-CN"/>
              </w:rPr>
              <w:t>8</w:t>
            </w:r>
            <w:r>
              <w:rPr>
                <w:rFonts w:hint="eastAsia" w:ascii="黑体" w:hAnsi="宋体" w:eastAsia="黑体" w:cs="宋体"/>
                <w:color w:val="auto"/>
                <w:lang w:eastAsia="zh-CN"/>
              </w:rPr>
              <w:t>mm，岩棉+聚氨酯（PU）侧封，岩棉厚度50mm</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DF81DEB">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2830822">
            <w:pPr>
              <w:spacing w:line="400" w:lineRule="atLeast"/>
              <w:jc w:val="center"/>
              <w:rPr>
                <w:rFonts w:hint="default" w:ascii="黑体" w:hAnsi="宋体" w:eastAsia="黑体" w:cs="宋体"/>
                <w:color w:val="auto"/>
                <w:lang w:val="en-US" w:eastAsia="zh-CN"/>
              </w:rPr>
            </w:pPr>
            <w:r>
              <w:rPr>
                <w:rFonts w:hint="eastAsia" w:ascii="黑体" w:hAnsi="宋体" w:eastAsia="黑体" w:cs="宋体"/>
                <w:color w:val="auto"/>
                <w:lang w:val="en-US" w:eastAsia="zh-CN"/>
              </w:rPr>
              <w:t>53</w:t>
            </w:r>
          </w:p>
        </w:tc>
      </w:tr>
      <w:tr w14:paraId="20C05C7B">
        <w:tblPrEx>
          <w:tblCellMar>
            <w:top w:w="15" w:type="dxa"/>
            <w:left w:w="15" w:type="dxa"/>
            <w:bottom w:w="15" w:type="dxa"/>
            <w:right w:w="15" w:type="dxa"/>
          </w:tblCellMar>
        </w:tblPrEx>
        <w:trPr>
          <w:trHeight w:val="350" w:hRule="atLeast"/>
          <w:jc w:val="center"/>
        </w:trPr>
        <w:tc>
          <w:tcPr>
            <w:tcW w:w="8798" w:type="dxa"/>
            <w:gridSpan w:val="3"/>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422AA333">
            <w:pPr>
              <w:spacing w:line="400" w:lineRule="atLeast"/>
              <w:rPr>
                <w:rFonts w:ascii="黑体" w:hAnsi="宋体" w:eastAsia="黑体" w:cs="宋体"/>
                <w:color w:val="auto"/>
              </w:rPr>
            </w:pPr>
            <w:r>
              <w:rPr>
                <w:rFonts w:hint="eastAsia" w:ascii="黑体" w:hAnsi="宋体" w:eastAsia="黑体" w:cs="宋体"/>
                <w:b/>
                <w:bCs/>
                <w:color w:val="auto"/>
                <w:lang w:eastAsia="zh-CN"/>
              </w:rPr>
              <w:t>雨棚部分</w:t>
            </w:r>
          </w:p>
        </w:tc>
      </w:tr>
      <w:tr w14:paraId="49591750">
        <w:tblPrEx>
          <w:tblCellMar>
            <w:top w:w="15" w:type="dxa"/>
            <w:left w:w="15" w:type="dxa"/>
            <w:bottom w:w="15" w:type="dxa"/>
            <w:right w:w="15" w:type="dxa"/>
          </w:tblCellMar>
        </w:tblPrEx>
        <w:trPr>
          <w:trHeight w:val="350"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1C110C24">
            <w:pPr>
              <w:spacing w:line="400" w:lineRule="atLeast"/>
              <w:rPr>
                <w:rFonts w:ascii="黑体" w:hAnsi="宋体" w:eastAsia="黑体" w:cs="宋体"/>
                <w:color w:val="auto"/>
                <w:lang w:eastAsia="zh-CN"/>
              </w:rPr>
            </w:pPr>
            <w:r>
              <w:rPr>
                <w:rFonts w:hint="eastAsia" w:ascii="黑体" w:hAnsi="宋体" w:eastAsia="黑体" w:cs="宋体"/>
                <w:color w:val="auto"/>
                <w:lang w:eastAsia="zh-CN"/>
              </w:rPr>
              <w:t>厚钢结构≥10mm钢化玻璃雨棚</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774823B3">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12A09776">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3.12</w:t>
            </w:r>
          </w:p>
        </w:tc>
      </w:tr>
      <w:tr w14:paraId="3E97CD0F">
        <w:tblPrEx>
          <w:tblCellMar>
            <w:top w:w="15" w:type="dxa"/>
            <w:left w:w="15" w:type="dxa"/>
            <w:bottom w:w="15" w:type="dxa"/>
            <w:right w:w="15" w:type="dxa"/>
          </w:tblCellMar>
        </w:tblPrEx>
        <w:trPr>
          <w:trHeight w:val="350" w:hRule="atLeast"/>
          <w:jc w:val="center"/>
        </w:trPr>
        <w:tc>
          <w:tcPr>
            <w:tcW w:w="8798" w:type="dxa"/>
            <w:gridSpan w:val="3"/>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28EAA2DE">
            <w:pPr>
              <w:spacing w:line="400" w:lineRule="atLeast"/>
              <w:rPr>
                <w:rFonts w:ascii="黑体" w:hAnsi="宋体" w:eastAsia="黑体" w:cs="宋体"/>
                <w:color w:val="auto"/>
              </w:rPr>
            </w:pPr>
            <w:r>
              <w:rPr>
                <w:rFonts w:hint="eastAsia" w:ascii="黑体" w:hAnsi="宋体" w:eastAsia="黑体" w:cs="宋体"/>
                <w:b/>
                <w:bCs/>
                <w:color w:val="auto"/>
                <w:lang w:eastAsia="zh-CN"/>
              </w:rPr>
              <w:t>地面部分</w:t>
            </w:r>
          </w:p>
        </w:tc>
      </w:tr>
      <w:tr w14:paraId="60EE28F3">
        <w:tblPrEx>
          <w:tblCellMar>
            <w:top w:w="15" w:type="dxa"/>
            <w:left w:w="15" w:type="dxa"/>
            <w:bottom w:w="15" w:type="dxa"/>
            <w:right w:w="15" w:type="dxa"/>
          </w:tblCellMar>
        </w:tblPrEx>
        <w:trPr>
          <w:trHeight w:val="350"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760BEC2E">
            <w:pPr>
              <w:spacing w:line="400" w:lineRule="atLeast"/>
              <w:rPr>
                <w:rFonts w:ascii="黑体" w:hAnsi="宋体" w:eastAsia="黑体" w:cs="宋体"/>
                <w:color w:val="auto"/>
                <w:lang w:eastAsia="zh-CN"/>
              </w:rPr>
            </w:pPr>
            <w:r>
              <w:rPr>
                <w:rFonts w:hint="eastAsia" w:ascii="黑体" w:hAnsi="宋体" w:eastAsia="黑体" w:cs="宋体"/>
                <w:color w:val="auto"/>
                <w:lang w:eastAsia="zh-CN"/>
              </w:rPr>
              <w:t>50厚C25砼地面(含模板)</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7BB280BD">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B997214">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77.48</w:t>
            </w:r>
          </w:p>
        </w:tc>
      </w:tr>
      <w:tr w14:paraId="45F59C7C">
        <w:tblPrEx>
          <w:shd w:val="clear" w:color="auto" w:fill="FFFFFF"/>
          <w:tblCellMar>
            <w:top w:w="15" w:type="dxa"/>
            <w:left w:w="15" w:type="dxa"/>
            <w:bottom w:w="15" w:type="dxa"/>
            <w:right w:w="15" w:type="dxa"/>
          </w:tblCellMar>
        </w:tblPrEx>
        <w:trPr>
          <w:trHeight w:val="350"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272ED700">
            <w:pPr>
              <w:spacing w:line="400" w:lineRule="atLeast"/>
              <w:rPr>
                <w:rFonts w:ascii="黑体" w:hAnsi="宋体" w:eastAsia="黑体" w:cs="宋体"/>
                <w:color w:val="auto"/>
                <w:lang w:eastAsia="zh-CN"/>
              </w:rPr>
            </w:pPr>
            <w:r>
              <w:rPr>
                <w:rFonts w:hint="eastAsia" w:ascii="黑体" w:hAnsi="宋体" w:eastAsia="黑体" w:cs="宋体"/>
                <w:color w:val="auto"/>
                <w:lang w:eastAsia="zh-CN"/>
              </w:rPr>
              <w:t>木龙骨骨架、实木复合地板（儿童区）</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7FD2F06E">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CC64D2A">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14.56</w:t>
            </w:r>
          </w:p>
        </w:tc>
      </w:tr>
      <w:tr w14:paraId="089E2D93">
        <w:tblPrEx>
          <w:shd w:val="clear" w:color="auto" w:fill="FFFFFF"/>
          <w:tblCellMar>
            <w:top w:w="15" w:type="dxa"/>
            <w:left w:w="15" w:type="dxa"/>
            <w:bottom w:w="15" w:type="dxa"/>
            <w:right w:w="15" w:type="dxa"/>
          </w:tblCellMar>
        </w:tblPrEx>
        <w:trPr>
          <w:trHeight w:val="33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649B312A">
            <w:pPr>
              <w:spacing w:line="400" w:lineRule="atLeast"/>
              <w:rPr>
                <w:rFonts w:ascii="黑体" w:hAnsi="宋体" w:eastAsia="黑体" w:cs="宋体"/>
                <w:color w:val="auto"/>
                <w:lang w:eastAsia="zh-CN"/>
              </w:rPr>
            </w:pPr>
            <w:r>
              <w:rPr>
                <w:rFonts w:hint="eastAsia" w:ascii="黑体" w:hAnsi="宋体" w:eastAsia="黑体" w:cs="宋体"/>
                <w:color w:val="auto"/>
              </w:rPr>
              <w:t>800*800地砖</w:t>
            </w:r>
            <w:r>
              <w:rPr>
                <w:rFonts w:hint="eastAsia" w:ascii="黑体" w:hAnsi="宋体" w:eastAsia="黑体" w:cs="宋体"/>
                <w:color w:val="auto"/>
                <w:lang w:eastAsia="zh-CN"/>
              </w:rPr>
              <w:t>（含侧面）</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AE00148">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18B06BF">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67.99</w:t>
            </w:r>
          </w:p>
        </w:tc>
      </w:tr>
      <w:tr w14:paraId="70BC6BEA">
        <w:tblPrEx>
          <w:shd w:val="clear" w:color="auto" w:fill="FFFFFF"/>
          <w:tblCellMar>
            <w:top w:w="15" w:type="dxa"/>
            <w:left w:w="15" w:type="dxa"/>
            <w:bottom w:w="15" w:type="dxa"/>
            <w:right w:w="15" w:type="dxa"/>
          </w:tblCellMar>
        </w:tblPrEx>
        <w:trPr>
          <w:trHeight w:val="90" w:hRule="atLeast"/>
          <w:jc w:val="center"/>
        </w:trPr>
        <w:tc>
          <w:tcPr>
            <w:tcW w:w="8798" w:type="dxa"/>
            <w:gridSpan w:val="3"/>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445FF9F0">
            <w:pPr>
              <w:spacing w:line="400" w:lineRule="atLeast"/>
              <w:jc w:val="both"/>
              <w:rPr>
                <w:rFonts w:ascii="黑体" w:hAnsi="宋体" w:eastAsia="黑体" w:cs="宋体"/>
                <w:color w:val="auto"/>
              </w:rPr>
            </w:pPr>
            <w:r>
              <w:rPr>
                <w:rFonts w:hint="eastAsia" w:ascii="黑体" w:hAnsi="宋体" w:eastAsia="黑体" w:cs="宋体"/>
                <w:b/>
                <w:bCs/>
                <w:color w:val="auto"/>
                <w:lang w:eastAsia="zh-CN"/>
              </w:rPr>
              <w:t>墙面部分</w:t>
            </w:r>
          </w:p>
        </w:tc>
      </w:tr>
      <w:tr w14:paraId="2E2A9819">
        <w:tblPrEx>
          <w:shd w:val="clear" w:color="auto" w:fill="FFFFFF"/>
          <w:tblCellMar>
            <w:top w:w="15" w:type="dxa"/>
            <w:left w:w="15" w:type="dxa"/>
            <w:bottom w:w="15" w:type="dxa"/>
            <w:right w:w="15" w:type="dxa"/>
          </w:tblCellMar>
        </w:tblPrEx>
        <w:trPr>
          <w:trHeight w:val="33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77187CEC">
            <w:pPr>
              <w:spacing w:line="400" w:lineRule="atLeast"/>
              <w:rPr>
                <w:rFonts w:ascii="黑体" w:hAnsi="宋体" w:eastAsia="黑体" w:cs="宋体"/>
                <w:color w:val="auto"/>
                <w:lang w:eastAsia="zh-CN"/>
              </w:rPr>
            </w:pPr>
            <w:r>
              <w:rPr>
                <w:rFonts w:hint="eastAsia" w:ascii="黑体" w:hAnsi="宋体" w:eastAsia="黑体" w:cs="宋体"/>
                <w:color w:val="auto"/>
                <w:lang w:eastAsia="zh-CN"/>
              </w:rPr>
              <w:t>免漆板木隔断（投影面积）</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31C8720E">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CA7FC4F">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16.25</w:t>
            </w:r>
          </w:p>
        </w:tc>
      </w:tr>
      <w:tr w14:paraId="403FE066">
        <w:tblPrEx>
          <w:shd w:val="clear" w:color="auto" w:fill="FFFFFF"/>
          <w:tblCellMar>
            <w:top w:w="15" w:type="dxa"/>
            <w:left w:w="15" w:type="dxa"/>
            <w:bottom w:w="15" w:type="dxa"/>
            <w:right w:w="15" w:type="dxa"/>
          </w:tblCellMar>
        </w:tblPrEx>
        <w:trPr>
          <w:trHeight w:val="350" w:hRule="atLeast"/>
          <w:jc w:val="center"/>
        </w:trPr>
        <w:tc>
          <w:tcPr>
            <w:tcW w:w="8798" w:type="dxa"/>
            <w:gridSpan w:val="3"/>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77E37FCF">
            <w:pPr>
              <w:spacing w:line="400" w:lineRule="atLeast"/>
              <w:rPr>
                <w:rFonts w:ascii="黑体" w:hAnsi="宋体" w:eastAsia="黑体" w:cs="宋体"/>
                <w:color w:val="auto"/>
              </w:rPr>
            </w:pPr>
            <w:r>
              <w:rPr>
                <w:rFonts w:hint="eastAsia" w:ascii="黑体" w:hAnsi="宋体" w:eastAsia="黑体" w:cs="宋体"/>
                <w:b/>
                <w:bCs/>
                <w:color w:val="auto"/>
                <w:lang w:eastAsia="zh-CN"/>
              </w:rPr>
              <w:t>天面部分</w:t>
            </w:r>
          </w:p>
        </w:tc>
      </w:tr>
      <w:tr w14:paraId="6FD238B2">
        <w:tblPrEx>
          <w:shd w:val="clear" w:color="auto" w:fill="FFFFFF"/>
          <w:tblCellMar>
            <w:top w:w="15" w:type="dxa"/>
            <w:left w:w="15" w:type="dxa"/>
            <w:bottom w:w="15" w:type="dxa"/>
            <w:right w:w="15" w:type="dxa"/>
          </w:tblCellMar>
        </w:tblPrEx>
        <w:trPr>
          <w:trHeight w:val="495" w:hRule="atLeast"/>
          <w:jc w:val="center"/>
        </w:trPr>
        <w:tc>
          <w:tcPr>
            <w:tcW w:w="6709" w:type="dxa"/>
            <w:tcBorders>
              <w:top w:val="single" w:color="000000" w:sz="4"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1A924015">
            <w:pPr>
              <w:spacing w:line="400" w:lineRule="atLeast"/>
              <w:rPr>
                <w:rFonts w:ascii="黑体" w:hAnsi="宋体" w:eastAsia="黑体" w:cs="宋体"/>
                <w:color w:val="auto"/>
                <w:lang w:eastAsia="zh-CN"/>
              </w:rPr>
            </w:pPr>
            <w:r>
              <w:rPr>
                <w:rFonts w:hint="eastAsia" w:ascii="黑体" w:hAnsi="宋体" w:eastAsia="黑体" w:cs="宋体"/>
                <w:color w:val="auto"/>
                <w:lang w:eastAsia="zh-CN"/>
              </w:rPr>
              <w:t>600mm×600mm铝扣板集成吊顶</w:t>
            </w:r>
          </w:p>
        </w:tc>
        <w:tc>
          <w:tcPr>
            <w:tcW w:w="996" w:type="dxa"/>
            <w:tcBorders>
              <w:top w:val="single" w:color="000000" w:sz="4"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EE427F8">
            <w:pPr>
              <w:spacing w:line="400" w:lineRule="atLeast"/>
              <w:jc w:val="center"/>
              <w:rPr>
                <w:rFonts w:ascii="黑体" w:hAnsi="宋体" w:eastAsia="黑体" w:cs="宋体"/>
                <w:color w:val="auto"/>
                <w:lang w:eastAsia="zh-CN"/>
              </w:rPr>
            </w:pPr>
            <w:r>
              <w:rPr>
                <w:rFonts w:hint="eastAsia" w:ascii="黑体" w:hAnsi="宋体" w:eastAsia="黑体" w:cs="宋体"/>
                <w:color w:val="auto"/>
              </w:rPr>
              <w:t>m</w:t>
            </w:r>
            <w:r>
              <w:rPr>
                <w:rFonts w:hint="eastAsia" w:ascii="黑体" w:hAnsi="宋体" w:eastAsia="黑体" w:cs="宋体"/>
                <w:color w:val="auto"/>
                <w:vertAlign w:val="superscript"/>
              </w:rPr>
              <w:t>2</w:t>
            </w:r>
          </w:p>
        </w:tc>
        <w:tc>
          <w:tcPr>
            <w:tcW w:w="1093" w:type="dxa"/>
            <w:tcBorders>
              <w:top w:val="single" w:color="000000" w:sz="4"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73662083">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57.82</w:t>
            </w:r>
          </w:p>
        </w:tc>
      </w:tr>
      <w:tr w14:paraId="05A940B1">
        <w:tblPrEx>
          <w:shd w:val="clear" w:color="auto" w:fill="FFFFFF"/>
          <w:tblCellMar>
            <w:top w:w="15" w:type="dxa"/>
            <w:left w:w="15" w:type="dxa"/>
            <w:bottom w:w="15" w:type="dxa"/>
            <w:right w:w="15" w:type="dxa"/>
          </w:tblCellMar>
        </w:tblPrEx>
        <w:trPr>
          <w:trHeight w:val="350" w:hRule="atLeast"/>
          <w:jc w:val="center"/>
        </w:trPr>
        <w:tc>
          <w:tcPr>
            <w:tcW w:w="8798" w:type="dxa"/>
            <w:gridSpan w:val="3"/>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7A1EFCB6">
            <w:pPr>
              <w:spacing w:line="400" w:lineRule="atLeast"/>
              <w:rPr>
                <w:rFonts w:ascii="黑体" w:hAnsi="宋体" w:eastAsia="黑体" w:cs="宋体"/>
                <w:color w:val="auto"/>
              </w:rPr>
            </w:pPr>
            <w:r>
              <w:rPr>
                <w:rFonts w:hint="eastAsia" w:ascii="黑体" w:hAnsi="宋体" w:eastAsia="黑体" w:cs="宋体"/>
                <w:b/>
                <w:bCs/>
                <w:color w:val="auto"/>
                <w:lang w:eastAsia="zh-CN"/>
              </w:rPr>
              <w:t>门楣部分</w:t>
            </w:r>
          </w:p>
        </w:tc>
      </w:tr>
      <w:tr w14:paraId="03657AE3">
        <w:tblPrEx>
          <w:tblCellMar>
            <w:top w:w="15" w:type="dxa"/>
            <w:left w:w="15" w:type="dxa"/>
            <w:bottom w:w="15" w:type="dxa"/>
            <w:right w:w="15" w:type="dxa"/>
          </w:tblCellMar>
        </w:tblPrEx>
        <w:trPr>
          <w:trHeight w:val="33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1757AC31">
            <w:pPr>
              <w:spacing w:line="400" w:lineRule="atLeast"/>
              <w:rPr>
                <w:rFonts w:ascii="黑体" w:hAnsi="宋体" w:eastAsia="黑体" w:cs="宋体"/>
                <w:color w:val="auto"/>
                <w:lang w:eastAsia="zh-CN"/>
              </w:rPr>
            </w:pPr>
            <w:r>
              <w:rPr>
                <w:rFonts w:hint="eastAsia" w:ascii="黑体" w:hAnsi="宋体" w:eastAsia="黑体" w:cs="宋体"/>
                <w:color w:val="auto"/>
                <w:lang w:eastAsia="zh-CN"/>
              </w:rPr>
              <w:t>门楣灯箱 10*0.4m，字体数量、样式由业主定</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67D201D7">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套</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B746364">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1</w:t>
            </w:r>
          </w:p>
        </w:tc>
      </w:tr>
      <w:tr w14:paraId="7D08CE4E">
        <w:tblPrEx>
          <w:shd w:val="clear" w:color="auto" w:fill="FFFFFF"/>
          <w:tblCellMar>
            <w:top w:w="15" w:type="dxa"/>
            <w:left w:w="15" w:type="dxa"/>
            <w:bottom w:w="15" w:type="dxa"/>
            <w:right w:w="15" w:type="dxa"/>
          </w:tblCellMar>
        </w:tblPrEx>
        <w:trPr>
          <w:trHeight w:val="350"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40C0EA60">
            <w:pPr>
              <w:spacing w:line="400" w:lineRule="atLeast"/>
              <w:rPr>
                <w:rFonts w:ascii="黑体" w:hAnsi="宋体" w:eastAsia="黑体" w:cs="宋体"/>
                <w:color w:val="auto"/>
                <w:lang w:eastAsia="zh-CN"/>
              </w:rPr>
            </w:pPr>
            <w:r>
              <w:rPr>
                <w:rFonts w:hint="eastAsia" w:ascii="黑体" w:hAnsi="宋体" w:eastAsia="黑体" w:cs="宋体"/>
                <w:color w:val="auto"/>
                <w:lang w:eastAsia="zh-CN"/>
              </w:rPr>
              <w:t>门楣灯箱 4*0.4m，字体数量、样式由业主定</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377412B">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套</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23C66725">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1</w:t>
            </w:r>
          </w:p>
        </w:tc>
      </w:tr>
      <w:tr w14:paraId="7345E18E">
        <w:tblPrEx>
          <w:tblCellMar>
            <w:top w:w="15" w:type="dxa"/>
            <w:left w:w="15" w:type="dxa"/>
            <w:bottom w:w="15" w:type="dxa"/>
            <w:right w:w="15" w:type="dxa"/>
          </w:tblCellMar>
        </w:tblPrEx>
        <w:trPr>
          <w:trHeight w:val="350" w:hRule="atLeast"/>
          <w:jc w:val="center"/>
        </w:trPr>
        <w:tc>
          <w:tcPr>
            <w:tcW w:w="8798" w:type="dxa"/>
            <w:gridSpan w:val="3"/>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3DFFE622">
            <w:pPr>
              <w:spacing w:line="400" w:lineRule="atLeast"/>
              <w:rPr>
                <w:rFonts w:ascii="黑体" w:hAnsi="宋体" w:eastAsia="黑体" w:cs="宋体"/>
                <w:color w:val="auto"/>
              </w:rPr>
            </w:pPr>
            <w:r>
              <w:rPr>
                <w:rFonts w:hint="eastAsia" w:ascii="黑体" w:hAnsi="宋体" w:eastAsia="黑体" w:cs="宋体"/>
                <w:b/>
                <w:bCs/>
                <w:color w:val="auto"/>
                <w:lang w:eastAsia="zh-CN"/>
              </w:rPr>
              <w:t>安装部分</w:t>
            </w:r>
          </w:p>
        </w:tc>
      </w:tr>
      <w:tr w14:paraId="0E542A8E">
        <w:tblPrEx>
          <w:tblCellMar>
            <w:top w:w="15" w:type="dxa"/>
            <w:left w:w="15" w:type="dxa"/>
            <w:bottom w:w="15" w:type="dxa"/>
            <w:right w:w="15" w:type="dxa"/>
          </w:tblCellMar>
        </w:tblPrEx>
        <w:trPr>
          <w:trHeight w:val="49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51465289">
            <w:pPr>
              <w:spacing w:line="400" w:lineRule="atLeast"/>
              <w:rPr>
                <w:rFonts w:ascii="黑体" w:hAnsi="宋体" w:eastAsia="黑体" w:cs="宋体"/>
                <w:color w:val="auto"/>
                <w:lang w:eastAsia="zh-CN"/>
              </w:rPr>
            </w:pPr>
            <w:r>
              <w:rPr>
                <w:rFonts w:hint="eastAsia" w:ascii="黑体" w:hAnsi="宋体" w:eastAsia="黑体" w:cs="宋体"/>
                <w:color w:val="auto"/>
                <w:lang w:eastAsia="zh-CN"/>
              </w:rPr>
              <w:t>成套配电箱安装 悬挂嵌入式 半周长1m</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201C7047">
            <w:pPr>
              <w:spacing w:line="400" w:lineRule="atLeast"/>
              <w:jc w:val="center"/>
              <w:rPr>
                <w:rFonts w:ascii="黑体" w:hAnsi="宋体" w:eastAsia="黑体" w:cs="宋体"/>
                <w:color w:val="auto"/>
              </w:rPr>
            </w:pPr>
            <w:r>
              <w:rPr>
                <w:rFonts w:hint="eastAsia" w:ascii="黑体" w:hAnsi="宋体" w:eastAsia="黑体" w:cs="宋体"/>
                <w:color w:val="auto"/>
              </w:rPr>
              <w:t>台</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78E5124D">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1</w:t>
            </w:r>
          </w:p>
        </w:tc>
      </w:tr>
      <w:tr w14:paraId="08CCCA7D">
        <w:tblPrEx>
          <w:tblCellMar>
            <w:top w:w="15" w:type="dxa"/>
            <w:left w:w="15" w:type="dxa"/>
            <w:bottom w:w="15" w:type="dxa"/>
            <w:right w:w="15" w:type="dxa"/>
          </w:tblCellMar>
        </w:tblPrEx>
        <w:trPr>
          <w:trHeight w:val="510"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6D2CE79B">
            <w:pPr>
              <w:spacing w:line="400" w:lineRule="atLeast"/>
              <w:rPr>
                <w:rFonts w:ascii="黑体" w:hAnsi="宋体" w:eastAsia="黑体" w:cs="宋体"/>
                <w:color w:val="auto"/>
                <w:lang w:eastAsia="zh-CN"/>
              </w:rPr>
            </w:pPr>
            <w:r>
              <w:rPr>
                <w:rFonts w:hint="eastAsia" w:ascii="黑体" w:hAnsi="宋体" w:eastAsia="黑体" w:cs="宋体"/>
                <w:color w:val="auto"/>
                <w:lang w:eastAsia="zh-CN"/>
              </w:rPr>
              <w:t>铜芯电力电缆敷设 YJV22-5*16mm2（含电缆头）</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16D8B81">
            <w:pPr>
              <w:spacing w:line="400" w:lineRule="atLeast"/>
              <w:jc w:val="center"/>
              <w:rPr>
                <w:rFonts w:ascii="黑体" w:hAnsi="宋体" w:eastAsia="黑体" w:cs="宋体"/>
                <w:color w:val="auto"/>
              </w:rPr>
            </w:pPr>
            <w:r>
              <w:rPr>
                <w:rFonts w:hint="eastAsia" w:ascii="黑体" w:hAnsi="宋体" w:eastAsia="黑体" w:cs="宋体"/>
                <w:color w:val="auto"/>
              </w:rPr>
              <w:t>m</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281922FD">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60</w:t>
            </w:r>
          </w:p>
        </w:tc>
      </w:tr>
      <w:tr w14:paraId="2624432E">
        <w:tblPrEx>
          <w:shd w:val="clear" w:color="auto" w:fill="FFFFFF"/>
          <w:tblCellMar>
            <w:top w:w="15" w:type="dxa"/>
            <w:left w:w="15" w:type="dxa"/>
            <w:bottom w:w="15" w:type="dxa"/>
            <w:right w:w="15" w:type="dxa"/>
          </w:tblCellMar>
        </w:tblPrEx>
        <w:trPr>
          <w:trHeight w:val="49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37DDCB02">
            <w:pPr>
              <w:spacing w:line="400" w:lineRule="atLeast"/>
              <w:rPr>
                <w:rFonts w:ascii="黑体" w:hAnsi="宋体" w:eastAsia="黑体" w:cs="宋体"/>
                <w:color w:val="auto"/>
                <w:lang w:eastAsia="zh-CN"/>
              </w:rPr>
            </w:pPr>
            <w:r>
              <w:rPr>
                <w:rFonts w:hint="eastAsia" w:ascii="黑体" w:hAnsi="宋体" w:eastAsia="黑体" w:cs="宋体"/>
                <w:color w:val="auto"/>
                <w:lang w:eastAsia="zh-CN"/>
              </w:rPr>
              <w:t>电缆保护管SC50 埋地敷设（含挖填土、恢复绿化）</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145C382">
            <w:pPr>
              <w:spacing w:line="400" w:lineRule="atLeast"/>
              <w:jc w:val="center"/>
              <w:rPr>
                <w:rFonts w:ascii="黑体" w:hAnsi="宋体" w:eastAsia="黑体" w:cs="宋体"/>
                <w:color w:val="auto"/>
              </w:rPr>
            </w:pPr>
            <w:r>
              <w:rPr>
                <w:rFonts w:hint="eastAsia" w:ascii="黑体" w:hAnsi="宋体" w:eastAsia="黑体" w:cs="宋体"/>
                <w:color w:val="auto"/>
              </w:rPr>
              <w:t>m</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6298508A">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50</w:t>
            </w:r>
          </w:p>
        </w:tc>
      </w:tr>
      <w:tr w14:paraId="4BE956CE">
        <w:tblPrEx>
          <w:shd w:val="clear" w:color="auto" w:fill="FFFFFF"/>
          <w:tblCellMar>
            <w:top w:w="15" w:type="dxa"/>
            <w:left w:w="15" w:type="dxa"/>
            <w:bottom w:w="15" w:type="dxa"/>
            <w:right w:w="15" w:type="dxa"/>
          </w:tblCellMar>
        </w:tblPrEx>
        <w:trPr>
          <w:trHeight w:val="33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47B8CF19">
            <w:pPr>
              <w:spacing w:line="400" w:lineRule="atLeast"/>
              <w:rPr>
                <w:rFonts w:ascii="黑体" w:hAnsi="宋体" w:eastAsia="黑体" w:cs="宋体"/>
                <w:color w:val="auto"/>
              </w:rPr>
            </w:pPr>
            <w:r>
              <w:rPr>
                <w:rFonts w:hint="eastAsia" w:ascii="黑体" w:hAnsi="宋体" w:eastAsia="黑体" w:cs="宋体"/>
                <w:color w:val="auto"/>
              </w:rPr>
              <w:t>格栅灯600*600</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2DC5DA3D">
            <w:pPr>
              <w:spacing w:line="400" w:lineRule="atLeast"/>
              <w:jc w:val="center"/>
              <w:rPr>
                <w:rFonts w:ascii="黑体" w:hAnsi="宋体" w:eastAsia="黑体" w:cs="宋体"/>
                <w:color w:val="auto"/>
              </w:rPr>
            </w:pPr>
            <w:r>
              <w:rPr>
                <w:rFonts w:hint="eastAsia" w:ascii="黑体" w:hAnsi="宋体" w:eastAsia="黑体" w:cs="宋体"/>
                <w:color w:val="auto"/>
              </w:rPr>
              <w:t>套</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813368E">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10</w:t>
            </w:r>
          </w:p>
        </w:tc>
      </w:tr>
      <w:tr w14:paraId="4FC4FE70">
        <w:tblPrEx>
          <w:tblCellMar>
            <w:top w:w="15" w:type="dxa"/>
            <w:left w:w="15" w:type="dxa"/>
            <w:bottom w:w="15" w:type="dxa"/>
            <w:right w:w="15" w:type="dxa"/>
          </w:tblCellMar>
        </w:tblPrEx>
        <w:trPr>
          <w:trHeight w:val="350"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76FD2A6C">
            <w:pPr>
              <w:spacing w:line="400" w:lineRule="atLeast"/>
              <w:rPr>
                <w:rFonts w:ascii="黑体" w:hAnsi="宋体" w:eastAsia="黑体" w:cs="宋体"/>
                <w:color w:val="auto"/>
              </w:rPr>
            </w:pPr>
            <w:r>
              <w:rPr>
                <w:rFonts w:hint="eastAsia" w:ascii="黑体" w:hAnsi="宋体" w:eastAsia="黑体" w:cs="宋体"/>
                <w:color w:val="auto"/>
              </w:rPr>
              <w:t>二三眼插座</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155DA95F">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只</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89DA113">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30</w:t>
            </w:r>
          </w:p>
        </w:tc>
      </w:tr>
      <w:tr w14:paraId="65B6003E">
        <w:tblPrEx>
          <w:shd w:val="clear" w:color="auto" w:fill="FFFFFF"/>
          <w:tblCellMar>
            <w:top w:w="15" w:type="dxa"/>
            <w:left w:w="15" w:type="dxa"/>
            <w:bottom w:w="15" w:type="dxa"/>
            <w:right w:w="15" w:type="dxa"/>
          </w:tblCellMar>
        </w:tblPrEx>
        <w:trPr>
          <w:trHeight w:val="350"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4A8F918D">
            <w:pPr>
              <w:spacing w:line="400" w:lineRule="atLeast"/>
              <w:rPr>
                <w:rFonts w:ascii="黑体" w:hAnsi="宋体" w:eastAsia="黑体" w:cs="宋体"/>
                <w:color w:val="auto"/>
                <w:lang w:eastAsia="zh-CN"/>
              </w:rPr>
            </w:pPr>
            <w:r>
              <w:rPr>
                <w:rFonts w:hint="eastAsia" w:ascii="黑体" w:hAnsi="宋体" w:eastAsia="黑体" w:cs="宋体"/>
                <w:color w:val="auto"/>
                <w:lang w:eastAsia="zh-CN"/>
              </w:rPr>
              <w:t>二三眼地插座（配套底盒）</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2828D00">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只</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ED84718">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32</w:t>
            </w:r>
          </w:p>
        </w:tc>
      </w:tr>
      <w:tr w14:paraId="06DDBDE5">
        <w:tblPrEx>
          <w:tblCellMar>
            <w:top w:w="15" w:type="dxa"/>
            <w:left w:w="15" w:type="dxa"/>
            <w:bottom w:w="15" w:type="dxa"/>
            <w:right w:w="15" w:type="dxa"/>
          </w:tblCellMar>
        </w:tblPrEx>
        <w:trPr>
          <w:trHeight w:val="350"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61E09522">
            <w:pPr>
              <w:spacing w:line="400" w:lineRule="atLeast"/>
              <w:rPr>
                <w:rFonts w:ascii="黑体" w:hAnsi="宋体" w:eastAsia="黑体" w:cs="宋体"/>
                <w:color w:val="auto"/>
                <w:lang w:eastAsia="zh-CN"/>
              </w:rPr>
            </w:pPr>
            <w:r>
              <w:rPr>
                <w:rFonts w:hint="eastAsia" w:ascii="黑体" w:hAnsi="宋体" w:eastAsia="黑体" w:cs="宋体"/>
                <w:color w:val="auto"/>
                <w:lang w:eastAsia="zh-CN"/>
              </w:rPr>
              <w:t>照明开关</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4FE1F4E">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只</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6AB4B095">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5</w:t>
            </w:r>
          </w:p>
        </w:tc>
      </w:tr>
      <w:tr w14:paraId="541FC673">
        <w:tblPrEx>
          <w:shd w:val="clear" w:color="auto" w:fill="FFFFFF"/>
          <w:tblCellMar>
            <w:top w:w="15" w:type="dxa"/>
            <w:left w:w="15" w:type="dxa"/>
            <w:bottom w:w="15" w:type="dxa"/>
            <w:right w:w="15" w:type="dxa"/>
          </w:tblCellMar>
        </w:tblPrEx>
        <w:trPr>
          <w:trHeight w:val="49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03FCA942">
            <w:pPr>
              <w:spacing w:line="400" w:lineRule="atLeast"/>
              <w:rPr>
                <w:rFonts w:ascii="黑体" w:hAnsi="宋体" w:eastAsia="黑体" w:cs="宋体"/>
                <w:color w:val="auto"/>
                <w:lang w:eastAsia="zh-CN"/>
              </w:rPr>
            </w:pPr>
            <w:r>
              <w:rPr>
                <w:rFonts w:hint="eastAsia" w:ascii="黑体" w:hAnsi="宋体" w:eastAsia="黑体" w:cs="宋体"/>
                <w:color w:val="auto"/>
                <w:lang w:eastAsia="zh-CN"/>
              </w:rPr>
              <w:t>PVC电线管公称直径25mm以内（含线盒）</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10EDC0C9">
            <w:pPr>
              <w:spacing w:line="400" w:lineRule="atLeast"/>
              <w:jc w:val="center"/>
              <w:rPr>
                <w:rFonts w:ascii="黑体" w:hAnsi="宋体" w:eastAsia="黑体" w:cs="宋体"/>
                <w:color w:val="auto"/>
              </w:rPr>
            </w:pPr>
            <w:r>
              <w:rPr>
                <w:rFonts w:hint="eastAsia" w:ascii="黑体" w:hAnsi="宋体" w:eastAsia="黑体" w:cs="宋体"/>
                <w:color w:val="auto"/>
              </w:rPr>
              <w:t>m</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D5A549F">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150</w:t>
            </w:r>
          </w:p>
        </w:tc>
      </w:tr>
      <w:tr w14:paraId="42CEC968">
        <w:tblPrEx>
          <w:shd w:val="clear" w:color="auto" w:fill="FFFFFF"/>
          <w:tblCellMar>
            <w:top w:w="15" w:type="dxa"/>
            <w:left w:w="15" w:type="dxa"/>
            <w:bottom w:w="15" w:type="dxa"/>
            <w:right w:w="15" w:type="dxa"/>
          </w:tblCellMar>
        </w:tblPrEx>
        <w:trPr>
          <w:trHeight w:val="49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179CF200">
            <w:pPr>
              <w:spacing w:line="400" w:lineRule="atLeast"/>
              <w:rPr>
                <w:rFonts w:ascii="黑体" w:hAnsi="宋体" w:eastAsia="黑体" w:cs="宋体"/>
                <w:color w:val="auto"/>
                <w:lang w:eastAsia="zh-CN"/>
              </w:rPr>
            </w:pPr>
            <w:r>
              <w:rPr>
                <w:rFonts w:hint="eastAsia" w:ascii="黑体" w:hAnsi="宋体" w:eastAsia="黑体" w:cs="宋体"/>
                <w:color w:val="auto"/>
                <w:lang w:eastAsia="zh-CN"/>
              </w:rPr>
              <w:t>管内穿线 铜芯导线截面2.5mm2</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6A1196DE">
            <w:pPr>
              <w:spacing w:line="400" w:lineRule="atLeast"/>
              <w:jc w:val="center"/>
              <w:rPr>
                <w:rFonts w:ascii="黑体" w:hAnsi="宋体" w:eastAsia="黑体" w:cs="宋体"/>
                <w:color w:val="auto"/>
              </w:rPr>
            </w:pPr>
            <w:r>
              <w:rPr>
                <w:rFonts w:hint="eastAsia" w:ascii="黑体" w:hAnsi="宋体" w:eastAsia="黑体" w:cs="宋体"/>
                <w:color w:val="auto"/>
              </w:rPr>
              <w:t>m</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08F7F9F">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450</w:t>
            </w:r>
          </w:p>
        </w:tc>
      </w:tr>
      <w:tr w14:paraId="62BE6453">
        <w:tblPrEx>
          <w:tblCellMar>
            <w:top w:w="15" w:type="dxa"/>
            <w:left w:w="15" w:type="dxa"/>
            <w:bottom w:w="15" w:type="dxa"/>
            <w:right w:w="15" w:type="dxa"/>
          </w:tblCellMar>
        </w:tblPrEx>
        <w:trPr>
          <w:trHeight w:val="495"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6445724E">
            <w:pPr>
              <w:spacing w:line="400" w:lineRule="atLeast"/>
              <w:rPr>
                <w:rFonts w:ascii="黑体" w:hAnsi="宋体" w:eastAsia="黑体" w:cs="宋体"/>
                <w:color w:val="auto"/>
                <w:lang w:eastAsia="zh-CN"/>
              </w:rPr>
            </w:pPr>
            <w:r>
              <w:rPr>
                <w:rFonts w:hint="eastAsia" w:ascii="黑体" w:hAnsi="宋体" w:eastAsia="黑体" w:cs="宋体"/>
                <w:color w:val="auto"/>
                <w:lang w:eastAsia="zh-CN"/>
              </w:rPr>
              <w:t>管内穿线 铜芯导线截面4mm2</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60AE6E8B">
            <w:pPr>
              <w:spacing w:line="400" w:lineRule="atLeast"/>
              <w:jc w:val="center"/>
              <w:rPr>
                <w:rFonts w:ascii="黑体" w:hAnsi="宋体" w:eastAsia="黑体" w:cs="宋体"/>
                <w:color w:val="auto"/>
              </w:rPr>
            </w:pPr>
            <w:r>
              <w:rPr>
                <w:rFonts w:hint="eastAsia" w:ascii="黑体" w:hAnsi="宋体" w:eastAsia="黑体" w:cs="宋体"/>
                <w:color w:val="auto"/>
              </w:rPr>
              <w:t>m</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E6015C5">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80</w:t>
            </w:r>
          </w:p>
        </w:tc>
      </w:tr>
      <w:tr w14:paraId="64B61626">
        <w:tblPrEx>
          <w:shd w:val="clear" w:color="auto" w:fill="FFFFFF"/>
          <w:tblCellMar>
            <w:top w:w="15" w:type="dxa"/>
            <w:left w:w="15" w:type="dxa"/>
            <w:bottom w:w="15" w:type="dxa"/>
            <w:right w:w="15" w:type="dxa"/>
          </w:tblCellMar>
        </w:tblPrEx>
        <w:trPr>
          <w:trHeight w:val="350" w:hRule="atLeast"/>
          <w:jc w:val="center"/>
        </w:trPr>
        <w:tc>
          <w:tcPr>
            <w:tcW w:w="67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1A1EBA5B">
            <w:pPr>
              <w:spacing w:line="400" w:lineRule="atLeast"/>
              <w:rPr>
                <w:rFonts w:ascii="黑体" w:hAnsi="宋体" w:eastAsia="黑体" w:cs="宋体"/>
                <w:color w:val="auto"/>
                <w:lang w:eastAsia="zh-CN"/>
              </w:rPr>
            </w:pPr>
            <w:r>
              <w:rPr>
                <w:rFonts w:hint="eastAsia" w:ascii="黑体" w:hAnsi="宋体" w:eastAsia="黑体" w:cs="宋体"/>
                <w:color w:val="auto"/>
                <w:lang w:eastAsia="zh-CN"/>
              </w:rPr>
              <w:t>灭火器箱，内含2只3Kg干粉灭火器</w:t>
            </w:r>
          </w:p>
        </w:tc>
        <w:tc>
          <w:tcPr>
            <w:tcW w:w="99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6135463">
            <w:pPr>
              <w:spacing w:line="400" w:lineRule="atLeast"/>
              <w:jc w:val="center"/>
              <w:rPr>
                <w:rFonts w:ascii="黑体" w:hAnsi="宋体" w:eastAsia="黑体" w:cs="宋体"/>
                <w:color w:val="auto"/>
              </w:rPr>
            </w:pPr>
            <w:r>
              <w:rPr>
                <w:rFonts w:hint="eastAsia" w:ascii="黑体" w:hAnsi="宋体" w:eastAsia="黑体" w:cs="宋体"/>
                <w:color w:val="auto"/>
              </w:rPr>
              <w:t>组</w:t>
            </w:r>
          </w:p>
        </w:tc>
        <w:tc>
          <w:tcPr>
            <w:tcW w:w="10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BD16D3A">
            <w:pPr>
              <w:spacing w:line="400" w:lineRule="atLeast"/>
              <w:jc w:val="center"/>
              <w:rPr>
                <w:rFonts w:ascii="黑体" w:hAnsi="宋体" w:eastAsia="黑体" w:cs="宋体"/>
                <w:color w:val="auto"/>
                <w:lang w:eastAsia="zh-CN"/>
              </w:rPr>
            </w:pPr>
            <w:r>
              <w:rPr>
                <w:rFonts w:hint="eastAsia" w:ascii="黑体" w:hAnsi="宋体" w:eastAsia="黑体" w:cs="宋体"/>
                <w:color w:val="auto"/>
                <w:lang w:eastAsia="zh-CN"/>
              </w:rPr>
              <w:t>6</w:t>
            </w:r>
          </w:p>
        </w:tc>
      </w:tr>
      <w:bookmarkEnd w:id="10"/>
    </w:tbl>
    <w:p w14:paraId="5F6DAD44">
      <w:pPr>
        <w:widowControl w:val="0"/>
        <w:kinsoku/>
        <w:autoSpaceDE/>
        <w:autoSpaceDN/>
        <w:adjustRightInd/>
        <w:spacing w:line="500" w:lineRule="exact"/>
        <w:textAlignment w:val="auto"/>
        <w:rPr>
          <w:rFonts w:ascii="宋体" w:hAnsi="宋体" w:eastAsia="宋体" w:cs="宋体"/>
          <w:color w:val="auto"/>
          <w:sz w:val="28"/>
          <w:szCs w:val="28"/>
          <w:lang w:eastAsia="zh-CN"/>
        </w:rPr>
      </w:pPr>
    </w:p>
    <w:p w14:paraId="18E5BBF2">
      <w:pPr>
        <w:widowControl w:val="0"/>
        <w:kinsoku/>
        <w:autoSpaceDE/>
        <w:autoSpaceDN/>
        <w:adjustRightInd/>
        <w:spacing w:line="500" w:lineRule="exact"/>
        <w:ind w:firstLine="560" w:firstLineChars="200"/>
        <w:textAlignment w:val="auto"/>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6、监控摄像机</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8219"/>
      </w:tblGrid>
      <w:tr w14:paraId="03981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27" w:type="dxa"/>
            <w:vAlign w:val="center"/>
          </w:tcPr>
          <w:p w14:paraId="4AB73D08">
            <w:pPr>
              <w:spacing w:line="252" w:lineRule="atLeast"/>
              <w:jc w:val="center"/>
              <w:rPr>
                <w:rFonts w:ascii="黑体" w:hAnsi="宋体" w:eastAsia="黑体" w:cs="宋体"/>
                <w:b/>
                <w:bCs/>
                <w:color w:val="auto"/>
                <w:lang w:eastAsia="zh-CN"/>
              </w:rPr>
            </w:pPr>
            <w:bookmarkStart w:id="3" w:name="_Hlk222819003"/>
            <w:r>
              <w:rPr>
                <w:rFonts w:hint="eastAsia" w:ascii="黑体" w:hAnsi="宋体" w:eastAsia="黑体" w:cs="宋体"/>
                <w:b/>
                <w:bCs/>
                <w:color w:val="auto"/>
                <w:lang w:eastAsia="zh-CN"/>
              </w:rPr>
              <w:t>类别</w:t>
            </w:r>
          </w:p>
        </w:tc>
        <w:tc>
          <w:tcPr>
            <w:tcW w:w="8369" w:type="dxa"/>
            <w:vAlign w:val="center"/>
          </w:tcPr>
          <w:p w14:paraId="7308FC35">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指标</w:t>
            </w:r>
          </w:p>
        </w:tc>
      </w:tr>
      <w:bookmarkEnd w:id="3"/>
      <w:tr w14:paraId="18EC1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9" w:hRule="atLeast"/>
        </w:trPr>
        <w:tc>
          <w:tcPr>
            <w:tcW w:w="727" w:type="dxa"/>
            <w:vAlign w:val="center"/>
          </w:tcPr>
          <w:p w14:paraId="3A165CF5">
            <w:pPr>
              <w:spacing w:line="400" w:lineRule="atLeast"/>
              <w:jc w:val="center"/>
              <w:rPr>
                <w:rFonts w:hint="eastAsia" w:ascii="黑体" w:hAnsi="宋体" w:eastAsia="黑体" w:cs="宋体"/>
                <w:color w:val="auto"/>
                <w:lang w:eastAsia="zh-CN"/>
              </w:rPr>
            </w:pPr>
            <w:bookmarkStart w:id="4" w:name="OLE_LINK9"/>
            <w:r>
              <w:rPr>
                <w:rFonts w:hint="eastAsia" w:ascii="黑体" w:hAnsi="宋体" w:eastAsia="黑体" w:cs="宋体"/>
                <w:color w:val="auto"/>
                <w:lang w:eastAsia="zh-CN"/>
              </w:rPr>
              <w:t>功能与技术要求</w:t>
            </w:r>
            <w:bookmarkEnd w:id="4"/>
          </w:p>
        </w:tc>
        <w:tc>
          <w:tcPr>
            <w:tcW w:w="8369" w:type="dxa"/>
          </w:tcPr>
          <w:p w14:paraId="5026021B">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1、产品名称：</w:t>
            </w:r>
            <w:r>
              <w:rPr>
                <w:rFonts w:hint="eastAsia" w:ascii="黑体" w:hAnsi="宋体" w:eastAsia="黑体" w:cs="宋体"/>
                <w:color w:val="auto"/>
                <w:lang w:eastAsia="zh-CN"/>
              </w:rPr>
              <w:t>400万海螺型网络摄像机。</w:t>
            </w:r>
          </w:p>
          <w:p w14:paraId="47086A18">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w:t>
            </w:r>
            <w:r>
              <w:rPr>
                <w:rFonts w:hint="eastAsia" w:ascii="黑体" w:hAnsi="宋体" w:eastAsia="黑体" w:cs="宋体"/>
                <w:color w:val="auto"/>
                <w:lang w:eastAsia="zh-CN"/>
              </w:rPr>
              <w:t>最高分辨率：2560×1440@25fps。</w:t>
            </w:r>
          </w:p>
          <w:p w14:paraId="7BF9D946">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3、</w:t>
            </w:r>
            <w:r>
              <w:rPr>
                <w:rFonts w:hint="eastAsia" w:ascii="黑体" w:hAnsi="宋体" w:eastAsia="黑体" w:cs="宋体"/>
                <w:color w:val="auto"/>
                <w:lang w:eastAsia="zh-CN"/>
              </w:rPr>
              <w:t>支持SmartIR，防止夜间红外过曝。</w:t>
            </w:r>
          </w:p>
          <w:p w14:paraId="4725A9B8">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4、</w:t>
            </w:r>
            <w:r>
              <w:rPr>
                <w:rFonts w:hint="eastAsia" w:ascii="黑体" w:hAnsi="宋体" w:eastAsia="黑体" w:cs="宋体"/>
                <w:color w:val="auto"/>
                <w:lang w:eastAsia="zh-CN"/>
              </w:rPr>
              <w:t>支持背光补偿，强光抑制，3D数字降噪，数字宽动态，适应不同环境。</w:t>
            </w:r>
          </w:p>
          <w:p w14:paraId="1A353C84">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5、</w:t>
            </w:r>
            <w:r>
              <w:rPr>
                <w:rFonts w:hint="eastAsia" w:ascii="黑体" w:hAnsi="宋体" w:eastAsia="黑体" w:cs="宋体"/>
                <w:color w:val="auto"/>
                <w:lang w:eastAsia="zh-CN"/>
              </w:rPr>
              <w:t>支持开放型网络视频接口、ISAPI、SDK、GB28181协议，支持萤石平台接入。</w:t>
            </w:r>
          </w:p>
          <w:p w14:paraId="6BABC61F">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6、</w:t>
            </w:r>
            <w:r>
              <w:rPr>
                <w:rFonts w:hint="eastAsia" w:ascii="黑体" w:hAnsi="宋体" w:eastAsia="黑体" w:cs="宋体"/>
                <w:color w:val="auto"/>
                <w:lang w:eastAsia="zh-CN"/>
              </w:rPr>
              <w:t>1个内置麦克风。</w:t>
            </w:r>
          </w:p>
          <w:p w14:paraId="3E3B9960">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7、</w:t>
            </w:r>
            <w:r>
              <w:rPr>
                <w:rFonts w:hint="eastAsia" w:ascii="黑体" w:hAnsi="宋体" w:eastAsia="黑体" w:cs="宋体"/>
                <w:color w:val="auto"/>
                <w:lang w:eastAsia="zh-CN"/>
              </w:rPr>
              <w:t>采用高效阵列红外灯，使用寿命长，红外照射最远可达30m。</w:t>
            </w:r>
          </w:p>
          <w:p w14:paraId="7017AACE">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8、</w:t>
            </w:r>
            <w:r>
              <w:rPr>
                <w:rFonts w:hint="eastAsia" w:ascii="黑体" w:hAnsi="宋体" w:eastAsia="黑体" w:cs="宋体"/>
                <w:color w:val="auto"/>
                <w:lang w:eastAsia="zh-CN"/>
              </w:rPr>
              <w:t>符合IP67防尘防水设计，可靠性高。</w:t>
            </w:r>
          </w:p>
          <w:p w14:paraId="4AFB4CBF">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9、</w:t>
            </w:r>
            <w:r>
              <w:rPr>
                <w:rFonts w:hint="eastAsia" w:ascii="黑体" w:hAnsi="宋体" w:eastAsia="黑体" w:cs="宋体"/>
                <w:color w:val="auto"/>
                <w:lang w:eastAsia="zh-CN"/>
              </w:rPr>
              <w:t>传感器类型：1/2.7" Progressive Scan CMOS。</w:t>
            </w:r>
          </w:p>
          <w:p w14:paraId="2845C377">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10、</w:t>
            </w:r>
            <w:r>
              <w:rPr>
                <w:rFonts w:hint="eastAsia" w:ascii="黑体" w:hAnsi="宋体" w:eastAsia="黑体" w:cs="宋体"/>
                <w:color w:val="auto"/>
                <w:lang w:eastAsia="zh-CN"/>
              </w:rPr>
              <w:t>最低照度：彩色：0.005Lux。</w:t>
            </w:r>
          </w:p>
          <w:p w14:paraId="6679A67E">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11、</w:t>
            </w:r>
            <w:r>
              <w:rPr>
                <w:rFonts w:hint="eastAsia" w:ascii="黑体" w:hAnsi="宋体" w:eastAsia="黑体" w:cs="宋体"/>
                <w:color w:val="auto"/>
                <w:lang w:eastAsia="zh-CN"/>
              </w:rPr>
              <w:t>调节角度：水平：0°~360°，垂直：0°~75°，旋转：0°~360°。</w:t>
            </w:r>
          </w:p>
          <w:p w14:paraId="1EB7A1C9">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12、</w:t>
            </w:r>
            <w:r>
              <w:rPr>
                <w:rFonts w:hint="eastAsia" w:ascii="黑体" w:hAnsi="宋体" w:eastAsia="黑体" w:cs="宋体"/>
                <w:color w:val="auto"/>
                <w:lang w:eastAsia="zh-CN"/>
              </w:rPr>
              <w:t>焦距&amp;视场角：</w:t>
            </w:r>
          </w:p>
          <w:p w14:paraId="053BACDF">
            <w:pPr>
              <w:spacing w:line="400" w:lineRule="atLeast"/>
              <w:rPr>
                <w:rFonts w:hint="eastAsia" w:ascii="黑体" w:hAnsi="宋体" w:eastAsia="黑体" w:cs="宋体"/>
                <w:color w:val="auto"/>
                <w:lang w:eastAsia="zh-CN"/>
              </w:rPr>
            </w:pPr>
            <w:r>
              <w:rPr>
                <w:rFonts w:hint="eastAsia" w:ascii="黑体" w:hAnsi="宋体" w:eastAsia="黑体" w:cs="宋体"/>
                <w:color w:val="auto"/>
                <w:lang w:eastAsia="zh-CN"/>
              </w:rPr>
              <w:t>（</w:t>
            </w:r>
            <w:r>
              <w:rPr>
                <w:rFonts w:hint="eastAsia" w:ascii="黑体" w:hAnsi="宋体" w:eastAsia="黑体" w:cs="宋体"/>
                <w:color w:val="auto"/>
                <w:lang w:val="en-US" w:eastAsia="zh-CN"/>
              </w:rPr>
              <w:t>1</w:t>
            </w:r>
            <w:r>
              <w:rPr>
                <w:rFonts w:hint="eastAsia" w:ascii="黑体" w:hAnsi="宋体" w:eastAsia="黑体" w:cs="宋体"/>
                <w:color w:val="auto"/>
                <w:lang w:eastAsia="zh-CN"/>
              </w:rPr>
              <w:t>）2.8mm：水平94°</w:t>
            </w:r>
            <w:r>
              <w:rPr>
                <w:rFonts w:hint="eastAsia" w:ascii="黑体" w:hAnsi="宋体" w:eastAsia="黑体" w:cs="宋体"/>
                <w:color w:val="auto"/>
                <w:lang w:val="en-US" w:eastAsia="zh-CN"/>
              </w:rPr>
              <w:t>,</w:t>
            </w:r>
            <w:r>
              <w:rPr>
                <w:rFonts w:hint="eastAsia" w:ascii="黑体" w:hAnsi="宋体" w:eastAsia="黑体" w:cs="宋体"/>
                <w:color w:val="auto"/>
                <w:lang w:eastAsia="zh-CN"/>
              </w:rPr>
              <w:t>垂直49°</w:t>
            </w:r>
            <w:r>
              <w:rPr>
                <w:rFonts w:hint="eastAsia" w:ascii="黑体" w:hAnsi="宋体" w:eastAsia="黑体" w:cs="宋体"/>
                <w:color w:val="auto"/>
                <w:lang w:val="en-US" w:eastAsia="zh-CN"/>
              </w:rPr>
              <w:t>,</w:t>
            </w:r>
            <w:r>
              <w:rPr>
                <w:rFonts w:hint="eastAsia" w:ascii="黑体" w:hAnsi="宋体" w:eastAsia="黑体" w:cs="宋体"/>
                <w:color w:val="auto"/>
                <w:lang w:eastAsia="zh-CN"/>
              </w:rPr>
              <w:t>对角114°</w:t>
            </w:r>
          </w:p>
          <w:p w14:paraId="0E4B8C0C">
            <w:pPr>
              <w:spacing w:line="400" w:lineRule="atLeast"/>
              <w:rPr>
                <w:rFonts w:hint="eastAsia" w:ascii="黑体" w:hAnsi="宋体" w:eastAsia="黑体" w:cs="宋体"/>
                <w:color w:val="auto"/>
                <w:lang w:eastAsia="zh-CN"/>
              </w:rPr>
            </w:pPr>
            <w:r>
              <w:rPr>
                <w:rFonts w:hint="eastAsia" w:ascii="黑体" w:hAnsi="宋体" w:eastAsia="黑体" w:cs="宋体"/>
                <w:color w:val="auto"/>
                <w:lang w:eastAsia="zh-CN"/>
              </w:rPr>
              <w:t>（</w:t>
            </w:r>
            <w:r>
              <w:rPr>
                <w:rFonts w:hint="eastAsia" w:ascii="黑体" w:hAnsi="宋体" w:eastAsia="黑体" w:cs="宋体"/>
                <w:color w:val="auto"/>
                <w:lang w:val="en-US" w:eastAsia="zh-CN"/>
              </w:rPr>
              <w:t>2</w:t>
            </w:r>
            <w:r>
              <w:rPr>
                <w:rFonts w:hint="eastAsia" w:ascii="黑体" w:hAnsi="宋体" w:eastAsia="黑体" w:cs="宋体"/>
                <w:color w:val="auto"/>
                <w:lang w:eastAsia="zh-CN"/>
              </w:rPr>
              <w:t>）4mm：水平70°，垂直35°，对角85°</w:t>
            </w:r>
          </w:p>
          <w:p w14:paraId="21173E71">
            <w:pPr>
              <w:spacing w:line="400" w:lineRule="atLeast"/>
              <w:rPr>
                <w:rFonts w:hint="eastAsia" w:ascii="黑体" w:hAnsi="宋体" w:eastAsia="黑体" w:cs="宋体"/>
                <w:color w:val="auto"/>
                <w:lang w:eastAsia="zh-CN"/>
              </w:rPr>
            </w:pPr>
            <w:r>
              <w:rPr>
                <w:rFonts w:hint="eastAsia" w:ascii="黑体" w:hAnsi="宋体" w:eastAsia="黑体" w:cs="宋体"/>
                <w:color w:val="auto"/>
                <w:lang w:eastAsia="zh-CN"/>
              </w:rPr>
              <w:t>（</w:t>
            </w:r>
            <w:r>
              <w:rPr>
                <w:rFonts w:hint="eastAsia" w:ascii="黑体" w:hAnsi="宋体" w:eastAsia="黑体" w:cs="宋体"/>
                <w:color w:val="auto"/>
                <w:lang w:val="en-US" w:eastAsia="zh-CN"/>
              </w:rPr>
              <w:t>3</w:t>
            </w:r>
            <w:r>
              <w:rPr>
                <w:rFonts w:hint="eastAsia" w:ascii="黑体" w:hAnsi="宋体" w:eastAsia="黑体" w:cs="宋体"/>
                <w:color w:val="auto"/>
                <w:lang w:eastAsia="zh-CN"/>
              </w:rPr>
              <w:t>）6mm：水平46°，垂直24°，对角54°</w:t>
            </w:r>
          </w:p>
          <w:p w14:paraId="7A9D33BA">
            <w:pPr>
              <w:spacing w:line="400" w:lineRule="atLeast"/>
              <w:rPr>
                <w:rFonts w:hint="eastAsia" w:ascii="黑体" w:hAnsi="宋体" w:eastAsia="黑体" w:cs="宋体"/>
                <w:color w:val="auto"/>
                <w:lang w:eastAsia="zh-CN"/>
              </w:rPr>
            </w:pPr>
            <w:r>
              <w:rPr>
                <w:rFonts w:hint="eastAsia" w:ascii="黑体" w:hAnsi="宋体" w:eastAsia="黑体" w:cs="宋体"/>
                <w:color w:val="auto"/>
                <w:lang w:eastAsia="zh-CN"/>
              </w:rPr>
              <w:t>（</w:t>
            </w:r>
            <w:r>
              <w:rPr>
                <w:rFonts w:hint="eastAsia" w:ascii="黑体" w:hAnsi="宋体" w:eastAsia="黑体" w:cs="宋体"/>
                <w:color w:val="auto"/>
                <w:lang w:val="en-US" w:eastAsia="zh-CN"/>
              </w:rPr>
              <w:t>4</w:t>
            </w:r>
            <w:r>
              <w:rPr>
                <w:rFonts w:hint="eastAsia" w:ascii="黑体" w:hAnsi="宋体" w:eastAsia="黑体" w:cs="宋体"/>
                <w:color w:val="auto"/>
                <w:lang w:eastAsia="zh-CN"/>
              </w:rPr>
              <w:t>）8mm：水平43°，垂直24°，对角50°</w:t>
            </w:r>
          </w:p>
          <w:p w14:paraId="30A3EC7A">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13、</w:t>
            </w:r>
            <w:r>
              <w:rPr>
                <w:rFonts w:hint="eastAsia" w:ascii="黑体" w:hAnsi="宋体" w:eastAsia="黑体" w:cs="宋体"/>
                <w:color w:val="auto"/>
                <w:lang w:eastAsia="zh-CN"/>
              </w:rPr>
              <w:t>红外波长范围：850nm。</w:t>
            </w:r>
          </w:p>
          <w:p w14:paraId="53E53A40">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14、</w:t>
            </w:r>
            <w:r>
              <w:rPr>
                <w:rFonts w:hint="eastAsia" w:ascii="黑体" w:hAnsi="宋体" w:eastAsia="黑体" w:cs="宋体"/>
                <w:color w:val="auto"/>
                <w:lang w:eastAsia="zh-CN"/>
              </w:rPr>
              <w:t>支持</w:t>
            </w:r>
            <w:r>
              <w:rPr>
                <w:rFonts w:hint="eastAsia" w:ascii="黑体" w:hAnsi="宋体" w:eastAsia="黑体" w:cs="宋体"/>
                <w:color w:val="auto"/>
                <w:lang w:val="en-US" w:eastAsia="zh-CN"/>
              </w:rPr>
              <w:t>防</w:t>
            </w:r>
            <w:r>
              <w:rPr>
                <w:rFonts w:hint="eastAsia" w:ascii="黑体" w:hAnsi="宋体" w:eastAsia="黑体" w:cs="宋体"/>
                <w:color w:val="auto"/>
                <w:lang w:eastAsia="zh-CN"/>
              </w:rPr>
              <w:t>补光</w:t>
            </w:r>
            <w:r>
              <w:rPr>
                <w:rFonts w:hint="eastAsia" w:ascii="黑体" w:hAnsi="宋体" w:eastAsia="黑体" w:cs="宋体"/>
                <w:color w:val="auto"/>
                <w:lang w:val="en-US" w:eastAsia="zh-CN"/>
              </w:rPr>
              <w:t>过曝；补光灯类型</w:t>
            </w:r>
            <w:r>
              <w:rPr>
                <w:rFonts w:hint="eastAsia" w:ascii="黑体" w:hAnsi="宋体" w:eastAsia="黑体" w:cs="宋体"/>
                <w:color w:val="auto"/>
                <w:lang w:eastAsia="zh-CN"/>
              </w:rPr>
              <w:t>：红外灯；补光距离最远可达30m。</w:t>
            </w:r>
          </w:p>
          <w:p w14:paraId="0743762A">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15、</w:t>
            </w:r>
            <w:r>
              <w:rPr>
                <w:rFonts w:hint="eastAsia" w:ascii="黑体" w:hAnsi="宋体" w:eastAsia="黑体" w:cs="宋体"/>
                <w:color w:val="auto"/>
                <w:lang w:eastAsia="zh-CN"/>
              </w:rPr>
              <w:t>视频压缩标准：主码流H.265，支持超级智能编码；子码流H.265。</w:t>
            </w:r>
          </w:p>
          <w:p w14:paraId="51558A48">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16、</w:t>
            </w:r>
            <w:r>
              <w:rPr>
                <w:rFonts w:hint="eastAsia" w:ascii="黑体" w:hAnsi="宋体" w:eastAsia="黑体" w:cs="宋体"/>
                <w:color w:val="auto"/>
                <w:lang w:eastAsia="zh-CN"/>
              </w:rPr>
              <w:t>音频：1个内置麦克风。</w:t>
            </w:r>
          </w:p>
          <w:p w14:paraId="0EC64C78">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17、</w:t>
            </w:r>
            <w:r>
              <w:rPr>
                <w:rFonts w:hint="eastAsia" w:ascii="黑体" w:hAnsi="宋体" w:eastAsia="黑体" w:cs="宋体"/>
                <w:color w:val="auto"/>
                <w:lang w:eastAsia="zh-CN"/>
              </w:rPr>
              <w:t>网络：1个RJ45 10M/100M自适应以太网口。</w:t>
            </w:r>
          </w:p>
          <w:p w14:paraId="4748F18D">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18、</w:t>
            </w:r>
            <w:r>
              <w:rPr>
                <w:rFonts w:hint="eastAsia" w:ascii="黑体" w:hAnsi="宋体" w:eastAsia="黑体" w:cs="宋体"/>
                <w:color w:val="auto"/>
                <w:lang w:eastAsia="zh-CN"/>
              </w:rPr>
              <w:t>存储温湿度：-30℃~60℃，湿度小于95%（无凝结）。</w:t>
            </w:r>
          </w:p>
          <w:p w14:paraId="74911605">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19、</w:t>
            </w:r>
            <w:r>
              <w:rPr>
                <w:rFonts w:hint="eastAsia" w:ascii="黑体" w:hAnsi="宋体" w:eastAsia="黑体" w:cs="宋体"/>
                <w:color w:val="auto"/>
                <w:lang w:eastAsia="zh-CN"/>
              </w:rPr>
              <w:t>启动及工作温湿度：-30℃~60℃，湿度小于95%（无凝结）。</w:t>
            </w:r>
          </w:p>
          <w:p w14:paraId="54B66038">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20、</w:t>
            </w:r>
            <w:r>
              <w:rPr>
                <w:rFonts w:hint="eastAsia" w:ascii="黑体" w:hAnsi="宋体" w:eastAsia="黑体" w:cs="宋体"/>
                <w:color w:val="auto"/>
                <w:lang w:eastAsia="zh-CN"/>
              </w:rPr>
              <w:t>支持客户端或浏览器恢复</w:t>
            </w:r>
            <w:r>
              <w:rPr>
                <w:rFonts w:hint="eastAsia" w:ascii="黑体" w:hAnsi="宋体" w:eastAsia="黑体" w:cs="宋体"/>
                <w:color w:val="auto"/>
                <w:lang w:val="en-US" w:eastAsia="zh-CN"/>
              </w:rPr>
              <w:t>出厂设置</w:t>
            </w:r>
            <w:r>
              <w:rPr>
                <w:rFonts w:hint="eastAsia" w:ascii="黑体" w:hAnsi="宋体" w:eastAsia="黑体" w:cs="宋体"/>
                <w:color w:val="auto"/>
                <w:lang w:eastAsia="zh-CN"/>
              </w:rPr>
              <w:t>。</w:t>
            </w:r>
          </w:p>
          <w:p w14:paraId="73F42ABD">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21、</w:t>
            </w:r>
            <w:r>
              <w:rPr>
                <w:rFonts w:hint="eastAsia" w:ascii="黑体" w:hAnsi="宋体" w:eastAsia="黑体" w:cs="宋体"/>
                <w:color w:val="auto"/>
                <w:lang w:eastAsia="zh-CN"/>
              </w:rPr>
              <w:t>供电方式：DC12V±25%，支持防反接保护；</w:t>
            </w:r>
            <w:r>
              <w:rPr>
                <w:rFonts w:hint="eastAsia" w:ascii="黑体" w:hAnsi="宋体" w:eastAsia="黑体" w:cs="宋体"/>
                <w:color w:val="auto"/>
                <w:lang w:val="en-US" w:eastAsia="zh-CN"/>
              </w:rPr>
              <w:t>支持</w:t>
            </w:r>
            <w:r>
              <w:rPr>
                <w:rFonts w:hint="eastAsia" w:ascii="黑体" w:hAnsi="宋体" w:eastAsia="黑体" w:cs="宋体"/>
                <w:color w:val="auto"/>
                <w:lang w:eastAsia="zh-CN"/>
              </w:rPr>
              <w:t>PoE（IEEE802.3af，CLASS3）。</w:t>
            </w:r>
          </w:p>
          <w:p w14:paraId="5DBC7474">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22、</w:t>
            </w:r>
            <w:r>
              <w:rPr>
                <w:rFonts w:hint="eastAsia" w:ascii="黑体" w:hAnsi="宋体" w:eastAsia="黑体" w:cs="宋体"/>
                <w:color w:val="auto"/>
                <w:lang w:eastAsia="zh-CN"/>
              </w:rPr>
              <w:t>功耗：DC12V</w:t>
            </w:r>
            <w:r>
              <w:rPr>
                <w:rFonts w:hint="eastAsia" w:ascii="黑体" w:hAnsi="宋体" w:eastAsia="黑体" w:cs="宋体"/>
                <w:color w:val="auto"/>
                <w:lang w:val="en-US" w:eastAsia="zh-CN"/>
              </w:rPr>
              <w:t xml:space="preserve"> </w:t>
            </w:r>
            <w:r>
              <w:rPr>
                <w:rFonts w:hint="eastAsia" w:ascii="黑体" w:hAnsi="宋体" w:eastAsia="黑体" w:cs="宋体"/>
                <w:color w:val="auto"/>
                <w:lang w:eastAsia="zh-CN"/>
              </w:rPr>
              <w:t>0.42A，最大功耗5W；PoE最大功耗6.5W。</w:t>
            </w:r>
          </w:p>
          <w:p w14:paraId="13C6861A">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23、</w:t>
            </w:r>
            <w:r>
              <w:rPr>
                <w:rFonts w:hint="eastAsia" w:ascii="黑体" w:hAnsi="宋体" w:eastAsia="黑体" w:cs="宋体"/>
                <w:color w:val="auto"/>
                <w:lang w:eastAsia="zh-CN"/>
              </w:rPr>
              <w:t>电源接口类型：Ø5.5mm圆口。</w:t>
            </w:r>
          </w:p>
          <w:p w14:paraId="654D1287">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24、</w:t>
            </w:r>
            <w:r>
              <w:rPr>
                <w:rFonts w:hint="eastAsia" w:ascii="黑体" w:hAnsi="宋体" w:eastAsia="黑体" w:cs="宋体"/>
                <w:color w:val="auto"/>
                <w:lang w:eastAsia="zh-CN"/>
              </w:rPr>
              <w:t>产品尺寸：Ø110×93mm。</w:t>
            </w:r>
          </w:p>
          <w:p w14:paraId="6BFD8B5A">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25、</w:t>
            </w:r>
            <w:r>
              <w:rPr>
                <w:rFonts w:hint="eastAsia" w:ascii="黑体" w:hAnsi="宋体" w:eastAsia="黑体" w:cs="宋体"/>
                <w:color w:val="auto"/>
                <w:lang w:eastAsia="zh-CN"/>
              </w:rPr>
              <w:t>防护</w:t>
            </w:r>
            <w:r>
              <w:rPr>
                <w:rFonts w:hint="eastAsia" w:ascii="黑体" w:hAnsi="宋体" w:eastAsia="黑体" w:cs="宋体"/>
                <w:color w:val="auto"/>
                <w:lang w:val="en-US" w:eastAsia="zh-CN"/>
              </w:rPr>
              <w:t>等级</w:t>
            </w:r>
            <w:r>
              <w:rPr>
                <w:rFonts w:hint="eastAsia" w:ascii="黑体" w:hAnsi="宋体" w:eastAsia="黑体" w:cs="宋体"/>
                <w:color w:val="auto"/>
                <w:lang w:eastAsia="zh-CN"/>
              </w:rPr>
              <w:t>：IP67。</w:t>
            </w:r>
          </w:p>
          <w:p w14:paraId="2D9F1EE3">
            <w:pPr>
              <w:spacing w:line="400" w:lineRule="atLeast"/>
              <w:rPr>
                <w:rFonts w:hint="eastAsia" w:ascii="黑体" w:hAnsi="宋体" w:eastAsia="黑体" w:cs="宋体"/>
                <w:b/>
                <w:bCs/>
                <w:color w:val="auto"/>
                <w:lang w:eastAsia="zh-CN"/>
              </w:rPr>
            </w:pPr>
            <w:r>
              <w:rPr>
                <w:rFonts w:hint="eastAsia" w:ascii="黑体" w:hAnsi="宋体" w:eastAsia="黑体" w:cs="宋体"/>
                <w:b/>
                <w:bCs/>
                <w:color w:val="auto"/>
                <w:lang w:val="en-US" w:eastAsia="zh-CN"/>
              </w:rPr>
              <w:t>26、</w:t>
            </w:r>
            <w:r>
              <w:rPr>
                <w:rFonts w:hint="eastAsia" w:ascii="黑体" w:hAnsi="宋体" w:eastAsia="黑体" w:cs="宋体"/>
                <w:b/>
                <w:bCs/>
                <w:color w:val="auto"/>
                <w:lang w:eastAsia="zh-CN"/>
              </w:rPr>
              <w:t>★支持输出图像分辨率不低于2560x1440（</w:t>
            </w:r>
            <w:bookmarkStart w:id="5" w:name="OLE_LINK5"/>
            <w:bookmarkStart w:id="6" w:name="OLE_LINK6"/>
            <w:r>
              <w:rPr>
                <w:rFonts w:hint="eastAsia" w:ascii="黑体" w:hAnsi="宋体" w:eastAsia="黑体" w:cs="宋体"/>
                <w:b/>
                <w:bCs/>
                <w:color w:val="auto"/>
                <w:lang w:eastAsia="zh-CN"/>
              </w:rPr>
              <w:t>投标时提供公安部检验报告证明并加盖</w:t>
            </w:r>
            <w:bookmarkEnd w:id="5"/>
            <w:bookmarkEnd w:id="6"/>
            <w:r>
              <w:rPr>
                <w:rFonts w:hint="eastAsia" w:ascii="黑体" w:hAnsi="宋体" w:eastAsia="黑体" w:cs="宋体"/>
                <w:b/>
                <w:bCs/>
                <w:color w:val="auto"/>
                <w:lang w:val="en-US" w:eastAsia="zh-CN"/>
              </w:rPr>
              <w:t>原厂公章</w:t>
            </w:r>
            <w:r>
              <w:rPr>
                <w:rFonts w:hint="eastAsia" w:ascii="黑体" w:hAnsi="宋体" w:eastAsia="黑体" w:cs="宋体"/>
                <w:b/>
                <w:bCs/>
                <w:color w:val="auto"/>
                <w:lang w:eastAsia="zh-CN"/>
              </w:rPr>
              <w:t>）；</w:t>
            </w:r>
          </w:p>
          <w:p w14:paraId="7D4E7EDA">
            <w:pPr>
              <w:spacing w:line="400" w:lineRule="atLeast"/>
              <w:rPr>
                <w:rFonts w:hint="eastAsia" w:ascii="黑体" w:hAnsi="宋体" w:eastAsia="黑体" w:cs="宋体"/>
                <w:color w:val="auto"/>
                <w:lang w:eastAsia="zh-CN"/>
              </w:rPr>
            </w:pPr>
            <w:r>
              <w:rPr>
                <w:rFonts w:hint="eastAsia" w:ascii="黑体" w:hAnsi="宋体" w:eastAsia="黑体" w:cs="宋体"/>
                <w:b/>
                <w:bCs/>
                <w:color w:val="auto"/>
                <w:lang w:val="en-US" w:eastAsia="zh-CN"/>
              </w:rPr>
              <w:t>27、</w:t>
            </w:r>
            <w:r>
              <w:rPr>
                <w:rFonts w:hint="eastAsia" w:ascii="黑体" w:hAnsi="宋体" w:eastAsia="黑体" w:cs="宋体"/>
                <w:b/>
                <w:bCs/>
                <w:color w:val="auto"/>
                <w:lang w:eastAsia="zh-CN"/>
              </w:rPr>
              <w:t>★摄像机在额定电源电压DC12V±25%范围内正常工作，且支持POE供电（</w:t>
            </w:r>
            <w:bookmarkStart w:id="7" w:name="OLE_LINK10"/>
            <w:r>
              <w:rPr>
                <w:rFonts w:hint="eastAsia" w:ascii="黑体" w:hAnsi="宋体" w:eastAsia="黑体" w:cs="宋体"/>
                <w:b/>
                <w:bCs/>
                <w:color w:val="auto"/>
                <w:lang w:eastAsia="zh-CN"/>
              </w:rPr>
              <w:t>投标时提供公安部检验报告证明并加盖</w:t>
            </w:r>
            <w:bookmarkEnd w:id="7"/>
            <w:r>
              <w:rPr>
                <w:rFonts w:hint="eastAsia" w:ascii="黑体" w:hAnsi="宋体" w:eastAsia="黑体" w:cs="宋体"/>
                <w:b/>
                <w:bCs/>
                <w:color w:val="auto"/>
                <w:lang w:val="en-US" w:eastAsia="zh-CN"/>
              </w:rPr>
              <w:t>原厂公章</w:t>
            </w:r>
            <w:r>
              <w:rPr>
                <w:rFonts w:hint="eastAsia" w:ascii="黑体" w:hAnsi="宋体" w:eastAsia="黑体" w:cs="宋体"/>
                <w:b/>
                <w:bCs/>
                <w:color w:val="auto"/>
                <w:lang w:eastAsia="zh-CN"/>
              </w:rPr>
              <w:t>）</w:t>
            </w:r>
          </w:p>
        </w:tc>
      </w:tr>
    </w:tbl>
    <w:p w14:paraId="7141E922">
      <w:pPr>
        <w:widowControl w:val="0"/>
        <w:kinsoku/>
        <w:autoSpaceDE/>
        <w:autoSpaceDN/>
        <w:adjustRightInd/>
        <w:spacing w:line="500" w:lineRule="exact"/>
        <w:textAlignment w:val="auto"/>
        <w:rPr>
          <w:rFonts w:ascii="宋体" w:hAnsi="宋体" w:eastAsia="宋体" w:cs="宋体"/>
          <w:color w:val="auto"/>
          <w:sz w:val="28"/>
          <w:szCs w:val="28"/>
          <w:lang w:eastAsia="zh-CN"/>
        </w:rPr>
      </w:pPr>
    </w:p>
    <w:p w14:paraId="2A52A347">
      <w:pPr>
        <w:widowControl w:val="0"/>
        <w:kinsoku/>
        <w:autoSpaceDE/>
        <w:autoSpaceDN/>
        <w:adjustRightIn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7、监控硬盘录像机</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8198"/>
      </w:tblGrid>
      <w:tr w14:paraId="224E3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48" w:type="dxa"/>
            <w:vAlign w:val="center"/>
          </w:tcPr>
          <w:p w14:paraId="3315354F">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类别</w:t>
            </w:r>
          </w:p>
        </w:tc>
        <w:tc>
          <w:tcPr>
            <w:tcW w:w="8348" w:type="dxa"/>
            <w:vAlign w:val="center"/>
          </w:tcPr>
          <w:p w14:paraId="0AD83963">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指标</w:t>
            </w:r>
          </w:p>
        </w:tc>
      </w:tr>
      <w:tr w14:paraId="3D497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48" w:type="dxa"/>
            <w:vAlign w:val="center"/>
          </w:tcPr>
          <w:p w14:paraId="6EF6ED33">
            <w:pPr>
              <w:widowControl w:val="0"/>
              <w:kinsoku/>
              <w:autoSpaceDE/>
              <w:autoSpaceDN/>
              <w:adjustRightInd/>
              <w:spacing w:line="500" w:lineRule="exact"/>
              <w:jc w:val="center"/>
              <w:textAlignment w:val="auto"/>
              <w:rPr>
                <w:rFonts w:ascii="宋体" w:hAnsi="宋体" w:eastAsia="宋体" w:cs="宋体"/>
                <w:b/>
                <w:bCs/>
                <w:color w:val="auto"/>
                <w:sz w:val="28"/>
                <w:szCs w:val="28"/>
                <w:lang w:eastAsia="zh-CN"/>
              </w:rPr>
            </w:pPr>
            <w:r>
              <w:rPr>
                <w:rFonts w:hint="eastAsia" w:ascii="黑体" w:hAnsi="宋体" w:eastAsia="黑体" w:cs="宋体"/>
                <w:color w:val="auto"/>
                <w:lang w:eastAsia="zh-CN"/>
              </w:rPr>
              <w:t>功能与技术要求</w:t>
            </w:r>
          </w:p>
        </w:tc>
        <w:tc>
          <w:tcPr>
            <w:tcW w:w="8348" w:type="dxa"/>
          </w:tcPr>
          <w:p w14:paraId="565BC025">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1、设备规格：</w:t>
            </w:r>
            <w:r>
              <w:rPr>
                <w:rFonts w:hint="eastAsia" w:ascii="黑体" w:hAnsi="宋体" w:eastAsia="黑体" w:cs="宋体"/>
                <w:color w:val="auto"/>
                <w:lang w:eastAsia="zh-CN"/>
              </w:rPr>
              <w:t>2U机架式9盘位嵌入式网络硬盘录像机，整机采用短机箱设计，搭载高性能ATX电源。</w:t>
            </w:r>
          </w:p>
          <w:p w14:paraId="3CD1A64D">
            <w:pPr>
              <w:spacing w:line="400" w:lineRule="atLeast"/>
              <w:rPr>
                <w:rFonts w:hint="eastAsia" w:ascii="黑体" w:hAnsi="宋体" w:eastAsia="黑体" w:cs="宋体"/>
                <w:b/>
                <w:bCs/>
                <w:color w:val="auto"/>
                <w:lang w:eastAsia="zh-CN"/>
              </w:rPr>
            </w:pPr>
            <w:r>
              <w:rPr>
                <w:rFonts w:hint="eastAsia" w:ascii="黑体" w:hAnsi="宋体" w:eastAsia="黑体" w:cs="宋体"/>
                <w:b/>
                <w:bCs/>
                <w:color w:val="auto"/>
                <w:lang w:eastAsia="zh-CN"/>
              </w:rPr>
              <w:t>【硬件规格】</w:t>
            </w:r>
          </w:p>
          <w:p w14:paraId="49320D8C">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w:t>
            </w:r>
            <w:r>
              <w:rPr>
                <w:rFonts w:hint="eastAsia" w:ascii="黑体" w:hAnsi="宋体" w:eastAsia="黑体" w:cs="宋体"/>
                <w:color w:val="auto"/>
                <w:lang w:eastAsia="zh-CN"/>
              </w:rPr>
              <w:t>存储接口：9个SATA接口，</w:t>
            </w:r>
            <w:r>
              <w:rPr>
                <w:rFonts w:hint="eastAsia" w:ascii="黑体" w:hAnsi="宋体" w:eastAsia="黑体" w:cs="宋体"/>
                <w:color w:val="auto"/>
                <w:lang w:val="en-US" w:eastAsia="zh-CN"/>
              </w:rPr>
              <w:t>支持</w:t>
            </w:r>
            <w:r>
              <w:rPr>
                <w:rFonts w:hint="eastAsia" w:ascii="黑体" w:hAnsi="宋体" w:eastAsia="黑体" w:cs="宋体"/>
                <w:color w:val="auto"/>
                <w:lang w:eastAsia="zh-CN"/>
              </w:rPr>
              <w:t>满配20TB硬盘，总</w:t>
            </w:r>
            <w:r>
              <w:rPr>
                <w:rFonts w:hint="eastAsia" w:ascii="黑体" w:hAnsi="宋体" w:eastAsia="黑体" w:cs="宋体"/>
                <w:color w:val="auto"/>
                <w:lang w:val="en-US" w:eastAsia="zh-CN"/>
              </w:rPr>
              <w:t>存储</w:t>
            </w:r>
            <w:r>
              <w:rPr>
                <w:rFonts w:hint="eastAsia" w:ascii="黑体" w:hAnsi="宋体" w:eastAsia="黑体" w:cs="宋体"/>
                <w:color w:val="auto"/>
                <w:lang w:eastAsia="zh-CN"/>
              </w:rPr>
              <w:t>容量可达180TB。</w:t>
            </w:r>
          </w:p>
          <w:p w14:paraId="089CF41F">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3、</w:t>
            </w:r>
            <w:r>
              <w:rPr>
                <w:rFonts w:hint="eastAsia" w:ascii="黑体" w:hAnsi="宋体" w:eastAsia="黑体" w:cs="宋体"/>
                <w:color w:val="auto"/>
                <w:lang w:eastAsia="zh-CN"/>
              </w:rPr>
              <w:t>视频接口：2×HDMI，2×VGA。</w:t>
            </w:r>
          </w:p>
          <w:p w14:paraId="776EF847">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4、</w:t>
            </w:r>
            <w:r>
              <w:rPr>
                <w:rFonts w:hint="eastAsia" w:ascii="黑体" w:hAnsi="宋体" w:eastAsia="黑体" w:cs="宋体"/>
                <w:color w:val="auto"/>
                <w:lang w:eastAsia="zh-CN"/>
              </w:rPr>
              <w:t>网络接口：2×RJ45 10/100/1000Mbps自适应以太网口。</w:t>
            </w:r>
          </w:p>
          <w:p w14:paraId="3EF2261A">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5、</w:t>
            </w:r>
            <w:r>
              <w:rPr>
                <w:rFonts w:hint="eastAsia" w:ascii="黑体" w:hAnsi="宋体" w:eastAsia="黑体" w:cs="宋体"/>
                <w:color w:val="auto"/>
                <w:lang w:eastAsia="zh-CN"/>
              </w:rPr>
              <w:t>报警接口：16路报警输入，9路报警输出（其中第9路支持CTRL 12V）。</w:t>
            </w:r>
          </w:p>
          <w:p w14:paraId="26909D90">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6、</w:t>
            </w:r>
            <w:r>
              <w:rPr>
                <w:rFonts w:hint="eastAsia" w:ascii="黑体" w:hAnsi="宋体" w:eastAsia="黑体" w:cs="宋体"/>
                <w:color w:val="auto"/>
                <w:lang w:eastAsia="zh-CN"/>
              </w:rPr>
              <w:t>反向供电：1路DC12V 1A。</w:t>
            </w:r>
          </w:p>
          <w:p w14:paraId="2DCDE8C4">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7、</w:t>
            </w:r>
            <w:r>
              <w:rPr>
                <w:rFonts w:hint="eastAsia" w:ascii="黑体" w:hAnsi="宋体" w:eastAsia="黑体" w:cs="宋体"/>
                <w:color w:val="auto"/>
                <w:lang w:eastAsia="zh-CN"/>
              </w:rPr>
              <w:t>串行接口：1路RS-232接口，1路全双工RS-485接口。</w:t>
            </w:r>
          </w:p>
          <w:p w14:paraId="680029A8">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8、</w:t>
            </w:r>
            <w:r>
              <w:rPr>
                <w:rFonts w:hint="eastAsia" w:ascii="黑体" w:hAnsi="宋体" w:eastAsia="黑体" w:cs="宋体"/>
                <w:color w:val="auto"/>
                <w:lang w:eastAsia="zh-CN"/>
              </w:rPr>
              <w:t>USB接口：2×USB 2.0，2×USB 3.0。</w:t>
            </w:r>
          </w:p>
          <w:p w14:paraId="262FA718">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9、</w:t>
            </w:r>
            <w:r>
              <w:rPr>
                <w:rFonts w:hint="eastAsia" w:ascii="黑体" w:hAnsi="宋体" w:eastAsia="黑体" w:cs="宋体"/>
                <w:color w:val="auto"/>
                <w:lang w:eastAsia="zh-CN"/>
              </w:rPr>
              <w:t>扩展接口：1×eSATA。</w:t>
            </w:r>
          </w:p>
          <w:p w14:paraId="07265E00">
            <w:pPr>
              <w:spacing w:line="400" w:lineRule="atLeast"/>
              <w:rPr>
                <w:rFonts w:hint="eastAsia" w:ascii="黑体" w:hAnsi="宋体" w:eastAsia="黑体" w:cs="宋体"/>
                <w:b/>
                <w:bCs/>
                <w:color w:val="auto"/>
                <w:lang w:eastAsia="zh-CN"/>
              </w:rPr>
            </w:pPr>
            <w:r>
              <w:rPr>
                <w:rFonts w:hint="eastAsia" w:ascii="黑体" w:hAnsi="宋体" w:eastAsia="黑体" w:cs="宋体"/>
                <w:b/>
                <w:bCs/>
                <w:color w:val="auto"/>
                <w:lang w:eastAsia="zh-CN"/>
              </w:rPr>
              <w:t>【产品性能】</w:t>
            </w:r>
          </w:p>
          <w:p w14:paraId="531E5649">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10、</w:t>
            </w:r>
            <w:r>
              <w:rPr>
                <w:rFonts w:hint="eastAsia" w:ascii="黑体" w:hAnsi="宋体" w:eastAsia="黑体" w:cs="宋体"/>
                <w:color w:val="auto"/>
                <w:lang w:eastAsia="zh-CN"/>
              </w:rPr>
              <w:t>输入带宽：256Mbps（开启RAID后为200Mbps）。</w:t>
            </w:r>
          </w:p>
          <w:p w14:paraId="6DCA7BB2">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11、</w:t>
            </w:r>
            <w:r>
              <w:rPr>
                <w:rFonts w:hint="eastAsia" w:ascii="黑体" w:hAnsi="宋体" w:eastAsia="黑体" w:cs="宋体"/>
                <w:color w:val="auto"/>
                <w:lang w:eastAsia="zh-CN"/>
              </w:rPr>
              <w:t>输出带宽：256Mbps（开启RAID后为200Mbps）。</w:t>
            </w:r>
          </w:p>
          <w:p w14:paraId="059CE13C">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12、</w:t>
            </w:r>
            <w:r>
              <w:rPr>
                <w:rFonts w:hint="eastAsia" w:ascii="黑体" w:hAnsi="宋体" w:eastAsia="黑体" w:cs="宋体"/>
                <w:color w:val="auto"/>
                <w:lang w:eastAsia="zh-CN"/>
              </w:rPr>
              <w:t>接入能力：</w:t>
            </w:r>
            <w:r>
              <w:rPr>
                <w:rFonts w:hint="eastAsia" w:ascii="黑体" w:hAnsi="宋体" w:eastAsia="黑体" w:cs="宋体"/>
                <w:color w:val="auto"/>
                <w:lang w:val="en-US" w:eastAsia="zh-CN"/>
              </w:rPr>
              <w:t>支持</w:t>
            </w:r>
            <w:r>
              <w:rPr>
                <w:rFonts w:hint="eastAsia" w:ascii="黑体" w:hAnsi="宋体" w:eastAsia="黑体" w:cs="宋体"/>
                <w:color w:val="auto"/>
                <w:lang w:eastAsia="zh-CN"/>
              </w:rPr>
              <w:t>16路H.264、H.265格式高清码流</w:t>
            </w:r>
            <w:r>
              <w:rPr>
                <w:rFonts w:hint="eastAsia" w:ascii="黑体" w:hAnsi="宋体" w:eastAsia="黑体" w:cs="宋体"/>
                <w:color w:val="auto"/>
                <w:lang w:val="en-US" w:eastAsia="zh-CN"/>
              </w:rPr>
              <w:t>同时</w:t>
            </w:r>
            <w:r>
              <w:rPr>
                <w:rFonts w:hint="eastAsia" w:ascii="黑体" w:hAnsi="宋体" w:eastAsia="黑体" w:cs="宋体"/>
                <w:color w:val="auto"/>
                <w:lang w:eastAsia="zh-CN"/>
              </w:rPr>
              <w:t>接入。</w:t>
            </w:r>
          </w:p>
          <w:p w14:paraId="201A1702">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13、</w:t>
            </w:r>
            <w:r>
              <w:rPr>
                <w:rFonts w:hint="eastAsia" w:ascii="黑体" w:hAnsi="宋体" w:eastAsia="黑体" w:cs="宋体"/>
                <w:color w:val="auto"/>
                <w:lang w:eastAsia="zh-CN"/>
              </w:rPr>
              <w:t>解码能力：最大支持32×1080P。</w:t>
            </w:r>
          </w:p>
          <w:p w14:paraId="668E8A7F">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14、</w:t>
            </w:r>
            <w:r>
              <w:rPr>
                <w:rFonts w:hint="eastAsia" w:ascii="黑体" w:hAnsi="宋体" w:eastAsia="黑体" w:cs="宋体"/>
                <w:color w:val="auto"/>
                <w:lang w:eastAsia="zh-CN"/>
              </w:rPr>
              <w:t>显示能力：最大支持 8K+1080P分辨率输出，同时支持2×4K异源输出。</w:t>
            </w:r>
          </w:p>
          <w:p w14:paraId="2EAB2F39">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15、</w:t>
            </w:r>
            <w:r>
              <w:rPr>
                <w:rFonts w:hint="eastAsia" w:ascii="黑体" w:hAnsi="宋体" w:eastAsia="黑体" w:cs="宋体"/>
                <w:color w:val="auto"/>
                <w:lang w:eastAsia="zh-CN"/>
              </w:rPr>
              <w:t>RAID模式：</w:t>
            </w:r>
            <w:r>
              <w:rPr>
                <w:rFonts w:hint="eastAsia" w:ascii="黑体" w:hAnsi="宋体" w:eastAsia="黑体" w:cs="宋体"/>
                <w:color w:val="auto"/>
                <w:lang w:val="en-US" w:eastAsia="zh-CN"/>
              </w:rPr>
              <w:t>支持</w:t>
            </w:r>
            <w:r>
              <w:rPr>
                <w:rFonts w:hint="eastAsia" w:ascii="黑体" w:hAnsi="宋体" w:eastAsia="黑体" w:cs="宋体"/>
                <w:color w:val="auto"/>
                <w:lang w:eastAsia="zh-CN"/>
              </w:rPr>
              <w:t>RAID0、RAID1、RAID5、RAID6、RAID10，</w:t>
            </w:r>
            <w:r>
              <w:rPr>
                <w:rFonts w:hint="eastAsia" w:ascii="黑体" w:hAnsi="宋体" w:eastAsia="黑体" w:cs="宋体"/>
                <w:color w:val="auto"/>
                <w:lang w:val="en-US" w:eastAsia="zh-CN"/>
              </w:rPr>
              <w:t>具备</w:t>
            </w:r>
            <w:r>
              <w:rPr>
                <w:rFonts w:hint="eastAsia" w:ascii="黑体" w:hAnsi="宋体" w:eastAsia="黑体" w:cs="宋体"/>
                <w:color w:val="auto"/>
                <w:lang w:eastAsia="zh-CN"/>
              </w:rPr>
              <w:t>全局热备盘</w:t>
            </w:r>
            <w:r>
              <w:rPr>
                <w:rFonts w:hint="eastAsia" w:ascii="黑体" w:hAnsi="宋体" w:eastAsia="黑体" w:cs="宋体"/>
                <w:color w:val="auto"/>
                <w:lang w:val="en-US" w:eastAsia="zh-CN"/>
              </w:rPr>
              <w:t>功能</w:t>
            </w:r>
            <w:r>
              <w:rPr>
                <w:rFonts w:hint="eastAsia" w:ascii="黑体" w:hAnsi="宋体" w:eastAsia="黑体" w:cs="宋体"/>
                <w:color w:val="auto"/>
                <w:lang w:eastAsia="zh-CN"/>
              </w:rPr>
              <w:t>（RAID与智能应用互斥）。</w:t>
            </w:r>
          </w:p>
          <w:p w14:paraId="2C12FEDB">
            <w:pPr>
              <w:spacing w:line="400" w:lineRule="atLeast"/>
              <w:rPr>
                <w:rFonts w:hint="eastAsia" w:ascii="黑体" w:hAnsi="宋体" w:eastAsia="黑体" w:cs="宋体"/>
                <w:b/>
                <w:bCs/>
                <w:color w:val="auto"/>
                <w:lang w:eastAsia="zh-CN"/>
              </w:rPr>
            </w:pPr>
            <w:r>
              <w:rPr>
                <w:rFonts w:hint="eastAsia" w:ascii="黑体" w:hAnsi="宋体" w:eastAsia="黑体" w:cs="宋体"/>
                <w:b/>
                <w:bCs/>
                <w:color w:val="auto"/>
                <w:lang w:eastAsia="zh-CN"/>
              </w:rPr>
              <w:t>【智能应用】</w:t>
            </w:r>
          </w:p>
          <w:p w14:paraId="23237F47">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16、</w:t>
            </w:r>
            <w:r>
              <w:rPr>
                <w:rFonts w:hint="eastAsia" w:ascii="黑体" w:hAnsi="宋体" w:eastAsia="黑体" w:cs="宋体"/>
                <w:color w:val="auto"/>
                <w:lang w:eastAsia="zh-CN"/>
              </w:rPr>
              <w:t>整机搭载高性能AI引擎，支持独立配置目标识别、图搜等引擎模式。</w:t>
            </w:r>
          </w:p>
          <w:p w14:paraId="17AEC7C7">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17、</w:t>
            </w:r>
            <w:r>
              <w:rPr>
                <w:rFonts w:hint="eastAsia" w:ascii="黑体" w:hAnsi="宋体" w:eastAsia="黑体" w:cs="宋体"/>
                <w:color w:val="auto"/>
                <w:lang w:eastAsia="zh-CN"/>
              </w:rPr>
              <w:t>目标识别应用：支持目标抓拍、比对报警、以图搜图、按姓名检索、按属性检索。</w:t>
            </w:r>
          </w:p>
          <w:p w14:paraId="46025B11">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18、</w:t>
            </w:r>
            <w:r>
              <w:rPr>
                <w:rFonts w:hint="eastAsia" w:ascii="黑体" w:hAnsi="宋体" w:eastAsia="黑体" w:cs="宋体"/>
                <w:color w:val="auto"/>
                <w:lang w:eastAsia="zh-CN"/>
              </w:rPr>
              <w:t>目标名单库：支持16个名单库，总库容5万张人脸/目标图片。</w:t>
            </w:r>
          </w:p>
          <w:p w14:paraId="7D1651F2">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19、</w:t>
            </w:r>
            <w:r>
              <w:rPr>
                <w:rFonts w:hint="eastAsia" w:ascii="黑体" w:hAnsi="宋体" w:eastAsia="黑体" w:cs="宋体"/>
                <w:color w:val="auto"/>
                <w:lang w:eastAsia="zh-CN"/>
              </w:rPr>
              <w:t>目标抓拍：</w:t>
            </w:r>
            <w:r>
              <w:rPr>
                <w:rFonts w:hint="eastAsia" w:ascii="黑体" w:hAnsi="宋体" w:eastAsia="黑体" w:cs="宋体"/>
                <w:color w:val="auto"/>
                <w:lang w:val="en-US" w:eastAsia="zh-CN"/>
              </w:rPr>
              <w:t>支持</w:t>
            </w:r>
            <w:r>
              <w:rPr>
                <w:rFonts w:hint="eastAsia" w:ascii="黑体" w:hAnsi="宋体" w:eastAsia="黑体" w:cs="宋体"/>
                <w:color w:val="auto"/>
                <w:lang w:eastAsia="zh-CN"/>
              </w:rPr>
              <w:t>4路视频流（2MP）</w:t>
            </w:r>
            <w:r>
              <w:rPr>
                <w:rFonts w:hint="eastAsia" w:ascii="黑体" w:hAnsi="宋体" w:eastAsia="黑体" w:cs="宋体"/>
                <w:color w:val="auto"/>
                <w:lang w:val="en-US" w:eastAsia="zh-CN"/>
              </w:rPr>
              <w:t>实时抓拍</w:t>
            </w:r>
            <w:r>
              <w:rPr>
                <w:rFonts w:hint="eastAsia" w:ascii="黑体" w:hAnsi="宋体" w:eastAsia="黑体" w:cs="宋体"/>
                <w:color w:val="auto"/>
                <w:lang w:eastAsia="zh-CN"/>
              </w:rPr>
              <w:t>；目标比对：</w:t>
            </w:r>
            <w:r>
              <w:rPr>
                <w:rFonts w:hint="eastAsia" w:ascii="黑体" w:hAnsi="宋体" w:eastAsia="黑体" w:cs="宋体"/>
                <w:color w:val="auto"/>
                <w:lang w:val="en-US" w:eastAsia="zh-CN"/>
              </w:rPr>
              <w:t>支持</w:t>
            </w:r>
            <w:r>
              <w:rPr>
                <w:rFonts w:hint="eastAsia" w:ascii="黑体" w:hAnsi="宋体" w:eastAsia="黑体" w:cs="宋体"/>
                <w:color w:val="auto"/>
                <w:lang w:eastAsia="zh-CN"/>
              </w:rPr>
              <w:t>16路图片流</w:t>
            </w:r>
            <w:r>
              <w:rPr>
                <w:rFonts w:hint="eastAsia" w:ascii="黑体" w:hAnsi="宋体" w:eastAsia="黑体" w:cs="宋体"/>
                <w:color w:val="auto"/>
                <w:lang w:val="en-US" w:eastAsia="zh-CN"/>
              </w:rPr>
              <w:t>比对</w:t>
            </w:r>
            <w:r>
              <w:rPr>
                <w:rFonts w:hint="eastAsia" w:ascii="黑体" w:hAnsi="宋体" w:eastAsia="黑体" w:cs="宋体"/>
                <w:color w:val="auto"/>
                <w:lang w:eastAsia="zh-CN"/>
              </w:rPr>
              <w:t>。</w:t>
            </w:r>
          </w:p>
          <w:p w14:paraId="4ADEB9AE">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20、</w:t>
            </w:r>
            <w:r>
              <w:rPr>
                <w:rFonts w:hint="eastAsia" w:ascii="黑体" w:hAnsi="宋体" w:eastAsia="黑体" w:cs="宋体"/>
                <w:color w:val="auto"/>
                <w:lang w:eastAsia="zh-CN"/>
              </w:rPr>
              <w:t>图搜应用：支持智能图搜功能，</w:t>
            </w:r>
            <w:r>
              <w:rPr>
                <w:rFonts w:hint="eastAsia" w:ascii="黑体" w:hAnsi="宋体" w:eastAsia="黑体" w:cs="宋体"/>
                <w:color w:val="auto"/>
                <w:lang w:val="en-US" w:eastAsia="zh-CN"/>
              </w:rPr>
              <w:t>配合</w:t>
            </w:r>
            <w:r>
              <w:rPr>
                <w:rFonts w:hint="eastAsia" w:ascii="黑体" w:hAnsi="宋体" w:eastAsia="黑体" w:cs="宋体"/>
                <w:color w:val="auto"/>
                <w:lang w:eastAsia="zh-CN"/>
              </w:rPr>
              <w:t>前端智搜相机可</w:t>
            </w:r>
            <w:r>
              <w:rPr>
                <w:rFonts w:hint="eastAsia" w:ascii="黑体" w:hAnsi="宋体" w:eastAsia="黑体" w:cs="宋体"/>
                <w:color w:val="auto"/>
                <w:lang w:val="en-US" w:eastAsia="zh-CN"/>
              </w:rPr>
              <w:t>快速检索</w:t>
            </w:r>
            <w:r>
              <w:rPr>
                <w:rFonts w:hint="eastAsia" w:ascii="黑体" w:hAnsi="宋体" w:eastAsia="黑体" w:cs="宋体"/>
                <w:color w:val="auto"/>
                <w:lang w:eastAsia="zh-CN"/>
              </w:rPr>
              <w:t>录像中的目标；智能图搜：16路。</w:t>
            </w:r>
          </w:p>
          <w:p w14:paraId="2FB1496F">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21、</w:t>
            </w:r>
            <w:r>
              <w:rPr>
                <w:rFonts w:hint="eastAsia" w:ascii="黑体" w:hAnsi="宋体" w:eastAsia="黑体" w:cs="宋体"/>
                <w:color w:val="auto"/>
                <w:lang w:eastAsia="zh-CN"/>
              </w:rPr>
              <w:t>出厂默认图搜应用，图搜应用与目标识别应用</w:t>
            </w:r>
            <w:r>
              <w:rPr>
                <w:rFonts w:hint="eastAsia" w:ascii="黑体" w:hAnsi="宋体" w:eastAsia="黑体" w:cs="宋体"/>
                <w:color w:val="auto"/>
                <w:lang w:val="en-US" w:eastAsia="zh-CN"/>
              </w:rPr>
              <w:t>支持一键切换</w:t>
            </w:r>
            <w:r>
              <w:rPr>
                <w:rFonts w:hint="eastAsia" w:ascii="黑体" w:hAnsi="宋体" w:eastAsia="黑体" w:cs="宋体"/>
                <w:color w:val="auto"/>
                <w:lang w:eastAsia="zh-CN"/>
              </w:rPr>
              <w:t>。</w:t>
            </w:r>
          </w:p>
          <w:p w14:paraId="1BB4720C">
            <w:pPr>
              <w:spacing w:line="400" w:lineRule="atLeast"/>
              <w:rPr>
                <w:rFonts w:hint="eastAsia" w:ascii="黑体" w:hAnsi="宋体" w:eastAsia="黑体" w:cs="宋体"/>
                <w:b/>
                <w:bCs/>
                <w:color w:val="auto"/>
                <w:lang w:eastAsia="zh-CN"/>
              </w:rPr>
            </w:pPr>
            <w:r>
              <w:rPr>
                <w:rFonts w:hint="eastAsia" w:ascii="黑体" w:hAnsi="宋体" w:eastAsia="黑体" w:cs="宋体"/>
                <w:b/>
                <w:bCs/>
                <w:color w:val="auto"/>
                <w:lang w:eastAsia="zh-CN"/>
              </w:rPr>
              <w:t>【</w:t>
            </w:r>
            <w:r>
              <w:rPr>
                <w:rFonts w:hint="eastAsia" w:ascii="黑体" w:hAnsi="宋体" w:eastAsia="黑体" w:cs="宋体"/>
                <w:b/>
                <w:bCs/>
                <w:color w:val="auto"/>
                <w:lang w:val="en-US" w:eastAsia="zh-CN"/>
              </w:rPr>
              <w:t>证明文件要求</w:t>
            </w:r>
            <w:r>
              <w:rPr>
                <w:rFonts w:hint="eastAsia" w:ascii="黑体" w:hAnsi="宋体" w:eastAsia="黑体" w:cs="宋体"/>
                <w:b/>
                <w:bCs/>
                <w:color w:val="auto"/>
                <w:lang w:eastAsia="zh-CN"/>
              </w:rPr>
              <w:t>】</w:t>
            </w:r>
          </w:p>
          <w:p w14:paraId="2BF4FDA0">
            <w:pPr>
              <w:spacing w:line="400" w:lineRule="atLeast"/>
              <w:rPr>
                <w:rFonts w:hint="eastAsia" w:ascii="黑体" w:hAnsi="宋体" w:eastAsia="黑体" w:cs="宋体"/>
                <w:b/>
                <w:bCs/>
                <w:color w:val="auto"/>
                <w:lang w:eastAsia="zh-CN"/>
              </w:rPr>
            </w:pPr>
            <w:r>
              <w:rPr>
                <w:rFonts w:hint="eastAsia" w:ascii="黑体" w:hAnsi="宋体" w:eastAsia="黑体" w:cs="宋体"/>
                <w:b/>
                <w:bCs/>
                <w:color w:val="auto"/>
                <w:lang w:val="en-US" w:eastAsia="zh-CN"/>
              </w:rPr>
              <w:t>22、</w:t>
            </w:r>
            <w:r>
              <w:rPr>
                <w:rFonts w:hint="eastAsia" w:ascii="黑体" w:hAnsi="宋体" w:eastAsia="黑体" w:cs="宋体"/>
                <w:b/>
                <w:bCs/>
                <w:color w:val="auto"/>
                <w:lang w:eastAsia="zh-CN"/>
              </w:rPr>
              <w:t>★支持录像目标检索功能，目标检索支持单帧模式调整目标画面，可通过鼠标滚轮调整录像画面帧序列；事件中心，切片回放、回放支持目标检索快速入口。（</w:t>
            </w:r>
            <w:bookmarkStart w:id="8" w:name="OLE_LINK11"/>
            <w:bookmarkStart w:id="9" w:name="OLE_LINK12"/>
            <w:r>
              <w:rPr>
                <w:rFonts w:hint="eastAsia" w:ascii="黑体" w:hAnsi="宋体" w:eastAsia="黑体" w:cs="宋体"/>
                <w:b/>
                <w:bCs/>
                <w:color w:val="auto"/>
                <w:lang w:eastAsia="zh-CN"/>
              </w:rPr>
              <w:t>投标时提供公安部检验报告证明并加盖</w:t>
            </w:r>
            <w:bookmarkEnd w:id="8"/>
            <w:bookmarkEnd w:id="9"/>
            <w:r>
              <w:rPr>
                <w:rFonts w:hint="eastAsia" w:ascii="黑体" w:hAnsi="宋体" w:eastAsia="黑体" w:cs="宋体"/>
                <w:b/>
                <w:bCs/>
                <w:color w:val="auto"/>
                <w:lang w:val="en-US" w:eastAsia="zh-CN"/>
              </w:rPr>
              <w:t>原厂公章</w:t>
            </w:r>
            <w:r>
              <w:rPr>
                <w:rFonts w:hint="eastAsia" w:ascii="黑体" w:hAnsi="宋体" w:eastAsia="黑体" w:cs="宋体"/>
                <w:b/>
                <w:bCs/>
                <w:color w:val="auto"/>
                <w:lang w:eastAsia="zh-CN"/>
              </w:rPr>
              <w:t>）</w:t>
            </w:r>
          </w:p>
          <w:p w14:paraId="156AE0A7">
            <w:pPr>
              <w:spacing w:line="400" w:lineRule="atLeast"/>
              <w:rPr>
                <w:rFonts w:hint="eastAsia" w:ascii="黑体" w:hAnsi="宋体" w:eastAsia="黑体" w:cs="宋体"/>
                <w:b/>
                <w:bCs/>
                <w:color w:val="auto"/>
                <w:lang w:eastAsia="zh-CN"/>
              </w:rPr>
            </w:pPr>
            <w:r>
              <w:rPr>
                <w:rFonts w:hint="eastAsia" w:ascii="黑体" w:hAnsi="宋体" w:eastAsia="黑体" w:cs="宋体"/>
                <w:b/>
                <w:bCs/>
                <w:color w:val="auto"/>
                <w:lang w:val="en-US" w:eastAsia="zh-CN"/>
              </w:rPr>
              <w:t>23、</w:t>
            </w:r>
            <w:r>
              <w:rPr>
                <w:rFonts w:hint="eastAsia" w:ascii="黑体" w:hAnsi="宋体" w:eastAsia="黑体" w:cs="宋体"/>
                <w:b/>
                <w:bCs/>
                <w:color w:val="auto"/>
                <w:lang w:eastAsia="zh-CN"/>
              </w:rPr>
              <w:t>★支持预览时对实时视频流进行手动打标签，通过标签检索可以检索到相关的录像片段。（投标时提供公安部检验报告证明并加盖</w:t>
            </w:r>
            <w:r>
              <w:rPr>
                <w:rFonts w:hint="eastAsia" w:ascii="黑体" w:hAnsi="宋体" w:eastAsia="黑体" w:cs="宋体"/>
                <w:b/>
                <w:bCs/>
                <w:color w:val="auto"/>
                <w:lang w:val="en-US" w:eastAsia="zh-CN"/>
              </w:rPr>
              <w:t>原厂公章</w:t>
            </w:r>
            <w:r>
              <w:rPr>
                <w:rFonts w:hint="eastAsia" w:ascii="黑体" w:hAnsi="宋体" w:eastAsia="黑体" w:cs="宋体"/>
                <w:b/>
                <w:bCs/>
                <w:color w:val="auto"/>
                <w:lang w:eastAsia="zh-CN"/>
              </w:rPr>
              <w:t>）</w:t>
            </w:r>
          </w:p>
          <w:p w14:paraId="0621F69C">
            <w:pPr>
              <w:spacing w:line="400" w:lineRule="atLeast"/>
              <w:rPr>
                <w:rFonts w:hint="eastAsia" w:ascii="黑体" w:hAnsi="宋体" w:eastAsia="黑体" w:cs="宋体"/>
                <w:b/>
                <w:bCs/>
                <w:color w:val="auto"/>
                <w:lang w:eastAsia="zh-CN"/>
              </w:rPr>
            </w:pPr>
            <w:r>
              <w:rPr>
                <w:rFonts w:hint="eastAsia" w:ascii="黑体" w:hAnsi="宋体" w:eastAsia="黑体" w:cs="宋体"/>
                <w:b/>
                <w:bCs/>
                <w:color w:val="auto"/>
                <w:lang w:val="en-US" w:eastAsia="zh-CN"/>
              </w:rPr>
              <w:t>24、</w:t>
            </w:r>
            <w:r>
              <w:rPr>
                <w:rFonts w:hint="eastAsia" w:ascii="黑体" w:hAnsi="宋体" w:eastAsia="黑体" w:cs="宋体"/>
                <w:b/>
                <w:bCs/>
                <w:color w:val="auto"/>
                <w:lang w:eastAsia="zh-CN"/>
              </w:rPr>
              <w:t>★支持实时查看通道码流信息，包括实时预览取流连接数、录像回放的最大连接数以及具体的信息，包括：通道、协议、码流类型、状态、IP地址、端口、码率、帧率、分辨率、连接建立时间等。（投标时提供公安部检验报告证明并加盖</w:t>
            </w:r>
            <w:r>
              <w:rPr>
                <w:rFonts w:hint="eastAsia" w:ascii="黑体" w:hAnsi="宋体" w:eastAsia="黑体" w:cs="宋体"/>
                <w:b/>
                <w:bCs/>
                <w:color w:val="auto"/>
                <w:lang w:val="en-US" w:eastAsia="zh-CN"/>
              </w:rPr>
              <w:t>原厂公章</w:t>
            </w:r>
            <w:r>
              <w:rPr>
                <w:rFonts w:hint="eastAsia" w:ascii="黑体" w:hAnsi="宋体" w:eastAsia="黑体" w:cs="宋体"/>
                <w:b/>
                <w:bCs/>
                <w:color w:val="auto"/>
                <w:lang w:eastAsia="zh-CN"/>
              </w:rPr>
              <w:t>）</w:t>
            </w:r>
          </w:p>
          <w:p w14:paraId="2B792C4D">
            <w:pPr>
              <w:spacing w:line="400" w:lineRule="atLeast"/>
              <w:rPr>
                <w:rFonts w:ascii="宋体" w:hAnsi="宋体" w:eastAsia="宋体" w:cs="宋体"/>
                <w:b/>
                <w:bCs/>
                <w:color w:val="auto"/>
                <w:sz w:val="28"/>
                <w:szCs w:val="28"/>
                <w:lang w:eastAsia="zh-CN"/>
              </w:rPr>
            </w:pPr>
            <w:r>
              <w:rPr>
                <w:rFonts w:hint="eastAsia" w:ascii="黑体" w:hAnsi="宋体" w:eastAsia="黑体" w:cs="宋体"/>
                <w:b/>
                <w:bCs/>
                <w:color w:val="auto"/>
                <w:lang w:val="en-US" w:eastAsia="zh-CN"/>
              </w:rPr>
              <w:t>25、</w:t>
            </w:r>
            <w:r>
              <w:rPr>
                <w:rFonts w:hint="eastAsia" w:ascii="黑体" w:hAnsi="宋体" w:eastAsia="黑体" w:cs="宋体"/>
                <w:b/>
                <w:bCs/>
                <w:color w:val="auto"/>
                <w:lang w:eastAsia="zh-CN"/>
              </w:rPr>
              <w:t>★切片回放功能，支持按月、日、小时维度进行切片展示，按月最大支持30个切片，按日最大支持24个切片，按时最大支持60个切片。（投标时提供公安部检验报告证明并加盖</w:t>
            </w:r>
            <w:r>
              <w:rPr>
                <w:rFonts w:hint="eastAsia" w:ascii="黑体" w:hAnsi="宋体" w:eastAsia="黑体" w:cs="宋体"/>
                <w:b/>
                <w:bCs/>
                <w:color w:val="auto"/>
                <w:lang w:val="en-US" w:eastAsia="zh-CN"/>
              </w:rPr>
              <w:t>原厂公章</w:t>
            </w:r>
            <w:r>
              <w:rPr>
                <w:rFonts w:hint="eastAsia" w:ascii="黑体" w:hAnsi="宋体" w:eastAsia="黑体" w:cs="宋体"/>
                <w:b/>
                <w:bCs/>
                <w:color w:val="auto"/>
                <w:lang w:eastAsia="zh-CN"/>
              </w:rPr>
              <w:t>）</w:t>
            </w:r>
          </w:p>
        </w:tc>
      </w:tr>
    </w:tbl>
    <w:p w14:paraId="70F61CCE">
      <w:pPr>
        <w:widowControl w:val="0"/>
        <w:kinsoku/>
        <w:autoSpaceDE/>
        <w:autoSpaceDN/>
        <w:adjustRightInd/>
        <w:spacing w:line="500" w:lineRule="exact"/>
        <w:ind w:firstLine="560" w:firstLineChars="200"/>
        <w:textAlignment w:val="auto"/>
        <w:rPr>
          <w:rFonts w:hint="eastAsia" w:ascii="宋体" w:hAnsi="宋体" w:eastAsia="宋体" w:cs="宋体"/>
          <w:color w:val="auto"/>
          <w:sz w:val="28"/>
          <w:szCs w:val="28"/>
          <w:lang w:val="en-US" w:eastAsia="zh-CN"/>
        </w:rPr>
      </w:pPr>
    </w:p>
    <w:p w14:paraId="6ED6F2B2">
      <w:pPr>
        <w:widowControl w:val="0"/>
        <w:kinsoku/>
        <w:autoSpaceDE/>
        <w:autoSpaceDN/>
        <w:adjustRightIn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lang w:eastAsia="zh-CN"/>
        </w:rPr>
        <w:t>、监控硬盘</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8198"/>
      </w:tblGrid>
      <w:tr w14:paraId="36F4F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748" w:type="dxa"/>
            <w:vAlign w:val="center"/>
          </w:tcPr>
          <w:p w14:paraId="33A1C521">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类别</w:t>
            </w:r>
          </w:p>
        </w:tc>
        <w:tc>
          <w:tcPr>
            <w:tcW w:w="8348" w:type="dxa"/>
            <w:vAlign w:val="center"/>
          </w:tcPr>
          <w:p w14:paraId="76AA4103">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指标</w:t>
            </w:r>
          </w:p>
        </w:tc>
      </w:tr>
      <w:tr w14:paraId="2A53D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748" w:type="dxa"/>
            <w:vAlign w:val="center"/>
          </w:tcPr>
          <w:p w14:paraId="6DC36416">
            <w:pPr>
              <w:spacing w:line="400" w:lineRule="atLeast"/>
              <w:jc w:val="center"/>
              <w:rPr>
                <w:rFonts w:hint="eastAsia" w:ascii="黑体" w:hAnsi="宋体" w:eastAsia="黑体" w:cs="宋体"/>
                <w:color w:val="auto"/>
                <w:lang w:eastAsia="zh-CN"/>
              </w:rPr>
            </w:pPr>
            <w:r>
              <w:rPr>
                <w:rFonts w:hint="eastAsia" w:ascii="黑体" w:hAnsi="宋体" w:eastAsia="黑体" w:cs="宋体"/>
                <w:color w:val="auto"/>
                <w:lang w:eastAsia="zh-CN"/>
              </w:rPr>
              <w:t>功能与技术要求</w:t>
            </w:r>
          </w:p>
        </w:tc>
        <w:tc>
          <w:tcPr>
            <w:tcW w:w="8348" w:type="dxa"/>
            <w:vAlign w:val="top"/>
          </w:tcPr>
          <w:p w14:paraId="25835F37">
            <w:pPr>
              <w:spacing w:line="400" w:lineRule="atLeast"/>
              <w:rPr>
                <w:rStyle w:val="11"/>
                <w:rFonts w:ascii="Segoe UI" w:hAnsi="Segoe UI" w:eastAsia="Segoe UI" w:cs="Segoe UI"/>
                <w:b/>
                <w:bCs/>
                <w:i w:val="0"/>
                <w:iCs w:val="0"/>
                <w:caps w:val="0"/>
                <w:color w:val="auto"/>
                <w:spacing w:val="0"/>
                <w:sz w:val="18"/>
                <w:szCs w:val="18"/>
                <w:shd w:val="clear" w:fill="FFFFFF"/>
              </w:rPr>
            </w:pPr>
            <w:r>
              <w:rPr>
                <w:rFonts w:hint="eastAsia" w:ascii="黑体" w:hAnsi="宋体" w:eastAsia="黑体" w:cs="宋体"/>
                <w:color w:val="auto"/>
                <w:lang w:val="en-US" w:eastAsia="zh-CN"/>
              </w:rPr>
              <w:t>1、</w:t>
            </w:r>
            <w:r>
              <w:rPr>
                <w:rFonts w:hint="eastAsia" w:ascii="黑体" w:hAnsi="宋体" w:eastAsia="黑体" w:cs="宋体"/>
                <w:color w:val="auto"/>
                <w:lang w:eastAsia="zh-CN"/>
              </w:rPr>
              <w:t>8TB监控级硬盘，全天候高负载视频存储。</w:t>
            </w:r>
          </w:p>
          <w:p w14:paraId="10A42ECE">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w:t>
            </w:r>
            <w:r>
              <w:rPr>
                <w:rFonts w:hint="eastAsia" w:ascii="黑体" w:hAnsi="宋体" w:eastAsia="黑体" w:cs="宋体"/>
                <w:color w:val="auto"/>
                <w:lang w:eastAsia="zh-CN"/>
              </w:rPr>
              <w:t>接口:SATA接口。</w:t>
            </w:r>
          </w:p>
          <w:p w14:paraId="107F06F5">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3、</w:t>
            </w:r>
            <w:r>
              <w:rPr>
                <w:rFonts w:hint="eastAsia" w:ascii="黑体" w:hAnsi="宋体" w:eastAsia="黑体" w:cs="宋体"/>
                <w:color w:val="auto"/>
                <w:lang w:eastAsia="zh-CN"/>
              </w:rPr>
              <w:t>转速:7200rpm。</w:t>
            </w:r>
          </w:p>
          <w:p w14:paraId="4CF2F7B0">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4、</w:t>
            </w:r>
            <w:r>
              <w:rPr>
                <w:rFonts w:hint="eastAsia" w:ascii="黑体" w:hAnsi="宋体" w:eastAsia="黑体" w:cs="宋体"/>
                <w:color w:val="auto"/>
                <w:lang w:eastAsia="zh-CN"/>
              </w:rPr>
              <w:t>缓存:256M。</w:t>
            </w:r>
          </w:p>
          <w:p w14:paraId="21D2F9FC">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5、</w:t>
            </w:r>
            <w:r>
              <w:rPr>
                <w:rFonts w:hint="eastAsia" w:ascii="黑体" w:hAnsi="宋体" w:eastAsia="黑体" w:cs="宋体"/>
                <w:color w:val="auto"/>
                <w:lang w:eastAsia="zh-CN"/>
              </w:rPr>
              <w:t>容量:8T。</w:t>
            </w:r>
          </w:p>
        </w:tc>
      </w:tr>
    </w:tbl>
    <w:p w14:paraId="425A776E">
      <w:pPr>
        <w:widowControl w:val="0"/>
        <w:kinsoku/>
        <w:autoSpaceDE/>
        <w:autoSpaceDN/>
        <w:adjustRightInd/>
        <w:spacing w:line="500" w:lineRule="exact"/>
        <w:ind w:firstLine="560" w:firstLineChars="200"/>
        <w:textAlignment w:val="auto"/>
        <w:rPr>
          <w:rFonts w:hint="eastAsia" w:ascii="宋体" w:hAnsi="宋体" w:eastAsia="宋体" w:cs="宋体"/>
          <w:color w:val="auto"/>
          <w:sz w:val="28"/>
          <w:szCs w:val="28"/>
          <w:lang w:val="en-US" w:eastAsia="zh-CN"/>
        </w:rPr>
      </w:pPr>
    </w:p>
    <w:p w14:paraId="640C7DF1">
      <w:pPr>
        <w:widowControl w:val="0"/>
        <w:kinsoku/>
        <w:autoSpaceDE/>
        <w:autoSpaceDN/>
        <w:adjustRightInd/>
        <w:spacing w:line="500" w:lineRule="exact"/>
        <w:ind w:firstLine="560" w:firstLineChars="200"/>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9</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POE交换机</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8198"/>
      </w:tblGrid>
      <w:tr w14:paraId="2E52A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48" w:type="dxa"/>
            <w:vAlign w:val="center"/>
          </w:tcPr>
          <w:p w14:paraId="4C6690CD">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类别</w:t>
            </w:r>
          </w:p>
        </w:tc>
        <w:tc>
          <w:tcPr>
            <w:tcW w:w="8348" w:type="dxa"/>
            <w:vAlign w:val="center"/>
          </w:tcPr>
          <w:p w14:paraId="5F50C6CD">
            <w:pPr>
              <w:spacing w:line="252" w:lineRule="atLeast"/>
              <w:jc w:val="center"/>
              <w:rPr>
                <w:rFonts w:ascii="黑体" w:hAnsi="宋体" w:eastAsia="黑体" w:cs="宋体"/>
                <w:b/>
                <w:bCs/>
                <w:color w:val="auto"/>
                <w:lang w:eastAsia="zh-CN"/>
              </w:rPr>
            </w:pPr>
            <w:r>
              <w:rPr>
                <w:rFonts w:hint="eastAsia" w:ascii="黑体" w:hAnsi="宋体" w:eastAsia="黑体" w:cs="宋体"/>
                <w:b/>
                <w:bCs/>
                <w:color w:val="auto"/>
                <w:lang w:eastAsia="zh-CN"/>
              </w:rPr>
              <w:t>指标</w:t>
            </w:r>
          </w:p>
        </w:tc>
      </w:tr>
      <w:tr w14:paraId="43870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748" w:type="dxa"/>
            <w:vAlign w:val="center"/>
          </w:tcPr>
          <w:p w14:paraId="0B96173A">
            <w:pPr>
              <w:spacing w:line="400" w:lineRule="atLeast"/>
              <w:jc w:val="center"/>
              <w:rPr>
                <w:rFonts w:hint="eastAsia" w:ascii="黑体" w:hAnsi="宋体" w:eastAsia="黑体" w:cs="宋体"/>
                <w:color w:val="auto"/>
                <w:lang w:eastAsia="zh-CN"/>
              </w:rPr>
            </w:pPr>
            <w:r>
              <w:rPr>
                <w:rFonts w:hint="eastAsia" w:ascii="黑体" w:hAnsi="宋体" w:eastAsia="黑体" w:cs="宋体"/>
                <w:color w:val="auto"/>
                <w:lang w:eastAsia="zh-CN"/>
              </w:rPr>
              <w:t>功能与技术要求</w:t>
            </w:r>
          </w:p>
        </w:tc>
        <w:tc>
          <w:tcPr>
            <w:tcW w:w="8348" w:type="dxa"/>
            <w:vAlign w:val="top"/>
          </w:tcPr>
          <w:p w14:paraId="226BDD34">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1、</w:t>
            </w:r>
            <w:r>
              <w:rPr>
                <w:rFonts w:hint="eastAsia" w:ascii="黑体" w:hAnsi="宋体" w:eastAsia="黑体" w:cs="宋体"/>
                <w:color w:val="auto"/>
                <w:lang w:eastAsia="zh-CN"/>
              </w:rPr>
              <w:t>16口千兆PoE非网管交换机，即插即用，支持IEEE 802.3af/at标准供电。</w:t>
            </w:r>
          </w:p>
          <w:p w14:paraId="45F37938">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2、</w:t>
            </w:r>
            <w:r>
              <w:rPr>
                <w:rFonts w:hint="eastAsia" w:ascii="黑体" w:hAnsi="宋体" w:eastAsia="黑体" w:cs="宋体"/>
                <w:color w:val="auto"/>
                <w:lang w:eastAsia="zh-CN"/>
              </w:rPr>
              <w:t>传输距离：</w:t>
            </w:r>
            <w:r>
              <w:rPr>
                <w:rFonts w:hint="eastAsia" w:ascii="黑体" w:hAnsi="宋体" w:eastAsia="黑体" w:cs="宋体"/>
                <w:b w:val="0"/>
                <w:bCs w:val="0"/>
                <w:color w:val="auto"/>
                <w:lang w:eastAsia="zh-CN"/>
              </w:rPr>
              <w:t>电口100米，光口支持光模块扩展。</w:t>
            </w:r>
          </w:p>
          <w:p w14:paraId="660E0648">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3、</w:t>
            </w:r>
            <w:r>
              <w:rPr>
                <w:rFonts w:hint="eastAsia" w:ascii="黑体" w:hAnsi="宋体" w:eastAsia="黑体" w:cs="宋体"/>
                <w:color w:val="auto"/>
                <w:lang w:eastAsia="zh-CN"/>
              </w:rPr>
              <w:t>电源</w:t>
            </w:r>
            <w:r>
              <w:rPr>
                <w:rFonts w:hint="eastAsia" w:ascii="黑体" w:hAnsi="宋体" w:eastAsia="黑体" w:cs="宋体"/>
                <w:color w:val="auto"/>
                <w:lang w:val="en-US" w:eastAsia="zh-CN"/>
              </w:rPr>
              <w:t>规格</w:t>
            </w:r>
            <w:r>
              <w:rPr>
                <w:rFonts w:hint="eastAsia" w:ascii="黑体" w:hAnsi="宋体" w:eastAsia="黑体" w:cs="宋体"/>
                <w:color w:val="auto"/>
                <w:lang w:eastAsia="zh-CN"/>
              </w:rPr>
              <w:t>：</w:t>
            </w:r>
            <w:r>
              <w:rPr>
                <w:rFonts w:hint="eastAsia" w:ascii="黑体" w:hAnsi="宋体" w:eastAsia="黑体" w:cs="宋体"/>
                <w:b w:val="0"/>
                <w:bCs w:val="0"/>
                <w:color w:val="auto"/>
                <w:lang w:val="en-US" w:eastAsia="zh-CN"/>
              </w:rPr>
              <w:t>标配</w:t>
            </w:r>
            <w:r>
              <w:rPr>
                <w:rFonts w:hint="eastAsia" w:ascii="黑体" w:hAnsi="宋体" w:eastAsia="黑体" w:cs="宋体"/>
                <w:b w:val="0"/>
                <w:bCs w:val="0"/>
                <w:color w:val="auto"/>
                <w:lang w:eastAsia="zh-CN"/>
              </w:rPr>
              <w:t>DC52</w:t>
            </w:r>
            <w:r>
              <w:rPr>
                <w:rFonts w:hint="eastAsia" w:ascii="黑体" w:hAnsi="宋体" w:eastAsia="黑体" w:cs="宋体"/>
                <w:b w:val="0"/>
                <w:bCs w:val="0"/>
                <w:color w:val="auto"/>
                <w:lang w:val="en-US" w:eastAsia="zh-CN"/>
              </w:rPr>
              <w:t>V/</w:t>
            </w:r>
            <w:r>
              <w:rPr>
                <w:rFonts w:hint="eastAsia" w:ascii="黑体" w:hAnsi="宋体" w:eastAsia="黑体" w:cs="宋体"/>
                <w:b w:val="0"/>
                <w:bCs w:val="0"/>
                <w:color w:val="auto"/>
                <w:lang w:eastAsia="zh-CN"/>
              </w:rPr>
              <w:t>250W内置电源，整机 PoE 输出功率≥240W。</w:t>
            </w:r>
          </w:p>
          <w:p w14:paraId="738F5915">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4、</w:t>
            </w:r>
            <w:r>
              <w:rPr>
                <w:rFonts w:hint="eastAsia" w:ascii="黑体" w:hAnsi="宋体" w:eastAsia="黑体" w:cs="宋体"/>
                <w:color w:val="auto"/>
                <w:lang w:eastAsia="zh-CN"/>
              </w:rPr>
              <w:t>传输速率：1000M</w:t>
            </w:r>
            <w:r>
              <w:rPr>
                <w:rFonts w:hint="eastAsia" w:ascii="黑体" w:hAnsi="宋体" w:eastAsia="黑体" w:cs="宋体"/>
                <w:color w:val="auto"/>
                <w:lang w:val="en-US" w:eastAsia="zh-CN"/>
              </w:rPr>
              <w:t>bsp</w:t>
            </w:r>
            <w:r>
              <w:rPr>
                <w:rFonts w:hint="eastAsia" w:ascii="黑体" w:hAnsi="宋体" w:eastAsia="黑体" w:cs="宋体"/>
                <w:color w:val="auto"/>
                <w:lang w:eastAsia="zh-CN"/>
              </w:rPr>
              <w:t>（</w:t>
            </w:r>
            <w:r>
              <w:rPr>
                <w:rFonts w:hint="eastAsia" w:ascii="黑体" w:hAnsi="宋体" w:eastAsia="黑体" w:cs="宋体"/>
                <w:color w:val="auto"/>
                <w:lang w:val="en-US" w:eastAsia="zh-CN"/>
              </w:rPr>
              <w:t>千兆</w:t>
            </w:r>
            <w:r>
              <w:rPr>
                <w:rFonts w:hint="eastAsia" w:ascii="黑体" w:hAnsi="宋体" w:eastAsia="黑体" w:cs="宋体"/>
                <w:color w:val="auto"/>
                <w:lang w:eastAsia="zh-CN"/>
              </w:rPr>
              <w:t>）</w:t>
            </w:r>
            <w:r>
              <w:rPr>
                <w:rFonts w:ascii="宋体" w:hAnsi="宋体" w:eastAsia="宋体" w:cs="宋体"/>
                <w:color w:val="auto"/>
                <w:sz w:val="24"/>
                <w:szCs w:val="24"/>
              </w:rPr>
              <w:t>，</w:t>
            </w:r>
            <w:r>
              <w:rPr>
                <w:rFonts w:hint="eastAsia" w:ascii="黑体" w:hAnsi="宋体" w:eastAsia="黑体" w:cs="宋体"/>
                <w:b w:val="0"/>
                <w:bCs w:val="0"/>
                <w:color w:val="auto"/>
                <w:lang w:eastAsia="zh-CN"/>
              </w:rPr>
              <w:t>支持全双工/半双工模式。</w:t>
            </w:r>
          </w:p>
          <w:p w14:paraId="351813A0">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5、</w:t>
            </w:r>
            <w:r>
              <w:rPr>
                <w:rFonts w:hint="eastAsia" w:ascii="黑体" w:hAnsi="宋体" w:eastAsia="黑体" w:cs="宋体"/>
                <w:color w:val="auto"/>
                <w:lang w:eastAsia="zh-CN"/>
              </w:rPr>
              <w:t>背板带宽：40G</w:t>
            </w:r>
            <w:r>
              <w:rPr>
                <w:rFonts w:hint="eastAsia" w:ascii="黑体" w:hAnsi="宋体" w:eastAsia="黑体" w:cs="宋体"/>
                <w:color w:val="auto"/>
                <w:lang w:val="en-US" w:eastAsia="zh-CN"/>
              </w:rPr>
              <w:t>bps</w:t>
            </w:r>
            <w:r>
              <w:rPr>
                <w:rFonts w:ascii="宋体" w:hAnsi="宋体" w:eastAsia="宋体" w:cs="宋体"/>
                <w:color w:val="auto"/>
                <w:sz w:val="24"/>
                <w:szCs w:val="24"/>
              </w:rPr>
              <w:t>，</w:t>
            </w:r>
            <w:r>
              <w:rPr>
                <w:rFonts w:hint="eastAsia" w:ascii="黑体" w:hAnsi="宋体" w:eastAsia="黑体" w:cs="宋体"/>
                <w:b w:val="0"/>
                <w:bCs w:val="0"/>
                <w:color w:val="auto"/>
                <w:lang w:eastAsia="zh-CN"/>
              </w:rPr>
              <w:t>包转发率≥29.76Mpps。</w:t>
            </w:r>
          </w:p>
          <w:p w14:paraId="36BF2700">
            <w:pPr>
              <w:spacing w:line="400" w:lineRule="atLeast"/>
              <w:rPr>
                <w:rFonts w:hint="eastAsia" w:ascii="黑体" w:hAnsi="宋体" w:eastAsia="黑体" w:cs="宋体"/>
                <w:color w:val="auto"/>
                <w:lang w:eastAsia="zh-CN"/>
              </w:rPr>
            </w:pPr>
            <w:r>
              <w:rPr>
                <w:rFonts w:hint="eastAsia" w:ascii="黑体" w:hAnsi="宋体" w:eastAsia="黑体" w:cs="宋体"/>
                <w:color w:val="auto"/>
                <w:lang w:val="en-US" w:eastAsia="zh-CN"/>
              </w:rPr>
              <w:t>6、</w:t>
            </w:r>
            <w:r>
              <w:rPr>
                <w:rFonts w:hint="eastAsia" w:ascii="黑体" w:hAnsi="宋体" w:eastAsia="黑体" w:cs="宋体"/>
                <w:color w:val="auto"/>
                <w:lang w:eastAsia="zh-CN"/>
              </w:rPr>
              <w:t>产品尺寸：312*185*46MM</w:t>
            </w:r>
            <w:r>
              <w:rPr>
                <w:rFonts w:hint="eastAsia" w:ascii="黑体" w:hAnsi="宋体" w:eastAsia="黑体" w:cs="宋体"/>
                <w:b w:val="0"/>
                <w:bCs w:val="0"/>
                <w:color w:val="auto"/>
                <w:lang w:eastAsia="zh-CN"/>
              </w:rPr>
              <w:t>，支持机架/壁挂安装。</w:t>
            </w:r>
          </w:p>
        </w:tc>
      </w:tr>
    </w:tbl>
    <w:p w14:paraId="1C860359">
      <w:pPr>
        <w:widowControl w:val="0"/>
        <w:kinsoku/>
        <w:autoSpaceDE/>
        <w:autoSpaceDN/>
        <w:adjustRightInd/>
        <w:spacing w:line="500" w:lineRule="exact"/>
        <w:ind w:firstLine="562" w:firstLineChars="200"/>
        <w:textAlignment w:val="auto"/>
        <w:rPr>
          <w:rFonts w:hint="eastAsia" w:ascii="宋体" w:hAnsi="宋体" w:eastAsia="宋体" w:cs="宋体"/>
          <w:b/>
          <w:bCs/>
          <w:color w:val="auto"/>
          <w:kern w:val="0"/>
          <w:sz w:val="28"/>
          <w:szCs w:val="28"/>
          <w:highlight w:val="none"/>
          <w:lang w:eastAsia="zh-CN"/>
        </w:rPr>
      </w:pPr>
      <w:r>
        <w:rPr>
          <w:rFonts w:hint="eastAsia" w:ascii="宋体" w:hAnsi="宋体" w:eastAsia="宋体" w:cs="宋体"/>
          <w:b/>
          <w:bCs/>
          <w:color w:val="auto"/>
          <w:kern w:val="0"/>
          <w:sz w:val="28"/>
          <w:szCs w:val="28"/>
          <w:highlight w:val="none"/>
        </w:rPr>
        <w:t>本项目核心产品</w:t>
      </w:r>
      <w:r>
        <w:rPr>
          <w:rFonts w:hint="eastAsia" w:ascii="宋体" w:hAnsi="宋体" w:eastAsia="宋体" w:cs="宋体"/>
          <w:b/>
          <w:bCs/>
          <w:color w:val="auto"/>
          <w:kern w:val="0"/>
          <w:sz w:val="28"/>
          <w:szCs w:val="28"/>
          <w:highlight w:val="none"/>
          <w:lang w:eastAsia="zh-CN"/>
        </w:rPr>
        <w:t>、</w:t>
      </w:r>
      <w:r>
        <w:rPr>
          <w:rFonts w:hint="eastAsia" w:ascii="宋体" w:hAnsi="宋体" w:eastAsia="宋体" w:cs="宋体"/>
          <w:b/>
          <w:bCs/>
          <w:color w:val="auto"/>
          <w:kern w:val="0"/>
          <w:sz w:val="28"/>
          <w:szCs w:val="28"/>
          <w:highlight w:val="none"/>
        </w:rPr>
        <w:t>主要标的：监控硬盘</w:t>
      </w:r>
      <w:r>
        <w:rPr>
          <w:rFonts w:hint="eastAsia" w:ascii="宋体" w:hAnsi="宋体" w:eastAsia="宋体" w:cs="宋体"/>
          <w:b/>
          <w:bCs/>
          <w:color w:val="auto"/>
          <w:kern w:val="0"/>
          <w:sz w:val="28"/>
          <w:szCs w:val="28"/>
          <w:highlight w:val="none"/>
          <w:lang w:eastAsia="zh-CN"/>
        </w:rPr>
        <w:t>。</w:t>
      </w:r>
    </w:p>
    <w:p w14:paraId="4D619D8B">
      <w:pPr>
        <w:widowControl w:val="0"/>
        <w:kinsoku/>
        <w:autoSpaceDE/>
        <w:autoSpaceDN/>
        <w:adjustRightInd/>
        <w:spacing w:line="500" w:lineRule="exact"/>
        <w:ind w:firstLine="562" w:firstLineChars="200"/>
        <w:textAlignment w:val="auto"/>
        <w:rPr>
          <w:rFonts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三、商务要求：</w:t>
      </w:r>
    </w:p>
    <w:p w14:paraId="0FED61BE">
      <w:pPr>
        <w:widowControl w:val="0"/>
        <w:kinsoku/>
        <w:autoSpaceDE/>
        <w:autoSpaceDN/>
        <w:adjustRightInd/>
        <w:spacing w:line="500" w:lineRule="exact"/>
        <w:ind w:firstLine="562" w:firstLineChars="200"/>
        <w:textAlignment w:val="auto"/>
        <w:rPr>
          <w:rFonts w:ascii="宋体" w:hAnsi="宋体"/>
          <w:color w:val="auto"/>
          <w:sz w:val="28"/>
          <w:szCs w:val="28"/>
          <w:lang w:eastAsia="zh-CN"/>
        </w:rPr>
      </w:pPr>
      <w:r>
        <w:rPr>
          <w:rFonts w:hint="eastAsia" w:ascii="宋体" w:hAnsi="宋体" w:eastAsia="宋体" w:cs="宋体"/>
          <w:b/>
          <w:bCs/>
          <w:color w:val="auto"/>
          <w:sz w:val="28"/>
          <w:szCs w:val="28"/>
          <w:lang w:eastAsia="zh-CN"/>
        </w:rPr>
        <w:t>（一）质量要求：</w:t>
      </w:r>
      <w:r>
        <w:rPr>
          <w:rFonts w:hint="eastAsia" w:ascii="宋体" w:hAnsi="宋体"/>
          <w:color w:val="auto"/>
          <w:sz w:val="28"/>
          <w:szCs w:val="28"/>
          <w:lang w:eastAsia="zh-CN"/>
        </w:rPr>
        <w:t>供应商须提供符合采购需求、符合国家质量检测标准的原装合格产品（提供相关证明材料、随机资料及相关软件资源）。</w:t>
      </w:r>
    </w:p>
    <w:p w14:paraId="12DC0B02">
      <w:pPr>
        <w:kinsoku/>
        <w:autoSpaceDE/>
        <w:autoSpaceDN/>
        <w:adjustRightInd/>
        <w:spacing w:line="500" w:lineRule="exact"/>
        <w:ind w:firstLine="562" w:firstLineChars="200"/>
        <w:textAlignment w:val="auto"/>
        <w:rPr>
          <w:rFonts w:ascii="宋体" w:hAnsi="宋体" w:cs="宋体"/>
          <w:b/>
          <w:bCs/>
          <w:color w:val="auto"/>
          <w:sz w:val="28"/>
          <w:szCs w:val="28"/>
          <w:lang w:eastAsia="zh-CN"/>
        </w:rPr>
      </w:pPr>
      <w:r>
        <w:rPr>
          <w:rFonts w:hint="eastAsia" w:ascii="宋体" w:hAnsi="宋体" w:eastAsia="宋体" w:cs="宋体"/>
          <w:b/>
          <w:bCs/>
          <w:color w:val="auto"/>
          <w:sz w:val="28"/>
          <w:szCs w:val="28"/>
          <w:lang w:eastAsia="zh-CN"/>
        </w:rPr>
        <w:t>（二）</w:t>
      </w:r>
      <w:r>
        <w:rPr>
          <w:rFonts w:ascii="宋体" w:hAnsi="宋体"/>
          <w:b/>
          <w:bCs/>
          <w:color w:val="auto"/>
          <w:sz w:val="28"/>
          <w:szCs w:val="28"/>
          <w:lang w:eastAsia="zh-CN"/>
        </w:rPr>
        <w:t>质保要求</w:t>
      </w:r>
      <w:r>
        <w:rPr>
          <w:rFonts w:hint="eastAsia" w:ascii="宋体" w:hAnsi="宋体" w:eastAsia="宋体"/>
          <w:b/>
          <w:bCs/>
          <w:color w:val="auto"/>
          <w:sz w:val="28"/>
          <w:szCs w:val="28"/>
          <w:lang w:eastAsia="zh-CN"/>
        </w:rPr>
        <w:t>及</w:t>
      </w:r>
      <w:r>
        <w:rPr>
          <w:rFonts w:hint="eastAsia" w:ascii="宋体" w:hAnsi="宋体" w:cs="宋体"/>
          <w:b/>
          <w:color w:val="auto"/>
          <w:sz w:val="28"/>
          <w:szCs w:val="28"/>
          <w:lang w:eastAsia="zh-CN"/>
        </w:rPr>
        <w:t>售后服务要求</w:t>
      </w:r>
      <w:r>
        <w:rPr>
          <w:rFonts w:hint="eastAsia" w:ascii="宋体" w:hAnsi="宋体" w:cs="宋体"/>
          <w:b/>
          <w:bCs/>
          <w:color w:val="auto"/>
          <w:sz w:val="28"/>
          <w:szCs w:val="28"/>
          <w:lang w:eastAsia="zh-CN"/>
        </w:rPr>
        <w:t>：</w:t>
      </w:r>
    </w:p>
    <w:p w14:paraId="69FDBECC">
      <w:pPr>
        <w:widowControl w:val="0"/>
        <w:kinsoku/>
        <w:autoSpaceDE/>
        <w:autoSpaceDN/>
        <w:adjustRightInd/>
        <w:spacing w:line="500" w:lineRule="exact"/>
        <w:ind w:firstLine="560" w:firstLineChars="200"/>
        <w:textAlignment w:val="auto"/>
        <w:rPr>
          <w:rFonts w:ascii="宋体" w:hAnsi="宋体" w:eastAsia="宋体"/>
          <w:color w:val="auto"/>
          <w:sz w:val="28"/>
          <w:szCs w:val="28"/>
          <w:lang w:eastAsia="zh-CN"/>
        </w:rPr>
      </w:pPr>
      <w:r>
        <w:rPr>
          <w:rFonts w:hint="eastAsia" w:ascii="宋体" w:hAnsi="宋体" w:eastAsia="宋体" w:cs="宋体"/>
          <w:color w:val="auto"/>
          <w:sz w:val="28"/>
          <w:szCs w:val="28"/>
          <w:lang w:eastAsia="zh-CN"/>
        </w:rPr>
        <w:t>1、自项目验收合格之日起</w:t>
      </w:r>
      <w:r>
        <w:rPr>
          <w:rFonts w:hint="eastAsia" w:ascii="宋体" w:hAnsi="宋体" w:eastAsia="宋体" w:cs="宋体"/>
          <w:color w:val="auto"/>
          <w:sz w:val="30"/>
          <w:szCs w:val="30"/>
          <w:lang w:eastAsia="zh-CN"/>
        </w:rPr>
        <w:t>一</w:t>
      </w:r>
      <w:r>
        <w:rPr>
          <w:rFonts w:hint="eastAsia" w:ascii="宋体" w:hAnsi="宋体" w:eastAsia="宋体" w:cs="宋体"/>
          <w:color w:val="auto"/>
          <w:sz w:val="28"/>
          <w:szCs w:val="28"/>
          <w:lang w:eastAsia="zh-CN"/>
        </w:rPr>
        <w:t>年，质保期间所有货物必须提供上门服务及全免费质保等售后服务。（原厂质保期高于供应商承诺质保期的，按原厂质保期计算。自验收合格报告签字确认日起，开始进入质保期且终身保修）。</w:t>
      </w:r>
    </w:p>
    <w:p w14:paraId="5D13FFC6">
      <w:pPr>
        <w:kinsoku/>
        <w:autoSpaceDE/>
        <w:autoSpaceDN/>
        <w:adjustRightInd/>
        <w:spacing w:line="500" w:lineRule="exact"/>
        <w:ind w:firstLine="560" w:firstLineChars="200"/>
        <w:textAlignment w:val="auto"/>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2、在质保期内，须免费提供相关的技术支持及上门培训服务。成交供应商在接收到维修通知后，应在2小时内响应，4小时内提供解决方案。如需现场服务，应在24小时内派员到达现场</w:t>
      </w:r>
      <w:r>
        <w:rPr>
          <w:rFonts w:hint="default" w:ascii="宋体" w:hAnsi="宋体" w:eastAsia="宋体" w:cs="宋体"/>
          <w:color w:val="auto"/>
          <w:sz w:val="28"/>
          <w:szCs w:val="28"/>
          <w:lang w:eastAsia="zh-CN"/>
        </w:rPr>
        <w:t>。</w:t>
      </w:r>
      <w:r>
        <w:rPr>
          <w:rFonts w:hint="eastAsia" w:ascii="宋体" w:hAnsi="宋体" w:eastAsia="宋体" w:cs="宋体"/>
          <w:color w:val="auto"/>
          <w:sz w:val="28"/>
          <w:szCs w:val="28"/>
          <w:lang w:eastAsia="zh-CN"/>
        </w:rPr>
        <w:t>一般质量问题在</w:t>
      </w:r>
      <w:r>
        <w:rPr>
          <w:rFonts w:hint="eastAsia" w:ascii="宋体" w:hAnsi="宋体" w:eastAsia="宋体" w:cs="宋体"/>
          <w:color w:val="auto"/>
          <w:sz w:val="28"/>
          <w:szCs w:val="28"/>
          <w:lang w:val="en-US" w:eastAsia="zh-CN"/>
        </w:rPr>
        <w:t>48</w:t>
      </w:r>
      <w:r>
        <w:rPr>
          <w:rFonts w:hint="eastAsia" w:ascii="宋体" w:hAnsi="宋体" w:eastAsia="宋体" w:cs="宋体"/>
          <w:color w:val="auto"/>
          <w:sz w:val="28"/>
          <w:szCs w:val="28"/>
          <w:lang w:eastAsia="zh-CN"/>
        </w:rPr>
        <w:t>小时内负责修复，确保不影响用户单位实际使用。48小时内不能排除故障的，在12小时内提供备用设备供用户方使用。供应商超时或未在规定的时间内及时处理故障，每次罚500元扣款。质保期内，同一商品、同一质量问题连续两次维修仍无法正常使用，成交供应商应无条件给予全套更新或退货。</w:t>
      </w:r>
    </w:p>
    <w:p w14:paraId="2E105694">
      <w:pPr>
        <w:widowControl w:val="0"/>
        <w:kinsoku/>
        <w:autoSpaceDE/>
        <w:autoSpaceDN/>
        <w:adjustRightInd/>
        <w:spacing w:line="500" w:lineRule="exact"/>
        <w:ind w:firstLine="562" w:firstLineChars="200"/>
        <w:textAlignment w:val="auto"/>
        <w:rPr>
          <w:rFonts w:ascii="宋体" w:hAnsi="宋体"/>
          <w:color w:val="auto"/>
          <w:sz w:val="28"/>
          <w:szCs w:val="28"/>
          <w:lang w:eastAsia="zh-CN"/>
        </w:rPr>
      </w:pPr>
      <w:r>
        <w:rPr>
          <w:rFonts w:hint="eastAsia" w:ascii="宋体" w:hAnsi="宋体" w:eastAsia="宋体" w:cs="宋体"/>
          <w:b/>
          <w:bCs/>
          <w:color w:val="auto"/>
          <w:sz w:val="28"/>
          <w:szCs w:val="28"/>
          <w:lang w:eastAsia="zh-CN"/>
        </w:rPr>
        <w:t>（三）供货与安装周期</w:t>
      </w:r>
      <w:r>
        <w:rPr>
          <w:rFonts w:ascii="宋体" w:hAnsi="宋体"/>
          <w:b/>
          <w:color w:val="auto"/>
          <w:sz w:val="28"/>
          <w:szCs w:val="28"/>
          <w:lang w:eastAsia="zh-CN"/>
        </w:rPr>
        <w:t>：</w:t>
      </w:r>
      <w:r>
        <w:rPr>
          <w:rFonts w:hint="eastAsia" w:ascii="宋体" w:hAnsi="宋体"/>
          <w:color w:val="auto"/>
          <w:sz w:val="28"/>
          <w:szCs w:val="28"/>
          <w:lang w:eastAsia="zh-CN"/>
        </w:rPr>
        <w:t>40个工作日内完成安装调试。</w:t>
      </w:r>
    </w:p>
    <w:p w14:paraId="1D905C2F">
      <w:pPr>
        <w:widowControl w:val="0"/>
        <w:kinsoku/>
        <w:autoSpaceDE/>
        <w:autoSpaceDN/>
        <w:adjustRightInd/>
        <w:spacing w:line="500" w:lineRule="exact"/>
        <w:ind w:firstLine="560" w:firstLineChars="200"/>
        <w:textAlignment w:val="auto"/>
        <w:rPr>
          <w:rFonts w:ascii="宋体" w:hAnsi="宋体"/>
          <w:color w:val="auto"/>
          <w:sz w:val="28"/>
          <w:szCs w:val="28"/>
          <w:lang w:eastAsia="zh-CN"/>
        </w:rPr>
      </w:pPr>
      <w:r>
        <w:rPr>
          <w:rFonts w:hint="eastAsia" w:ascii="宋体" w:hAnsi="宋体"/>
          <w:b/>
          <w:color w:val="auto"/>
          <w:sz w:val="28"/>
          <w:szCs w:val="28"/>
          <w:lang w:eastAsia="zh-CN"/>
        </w:rPr>
        <w:t>（四）</w:t>
      </w:r>
      <w:r>
        <w:rPr>
          <w:rFonts w:ascii="宋体" w:hAnsi="宋体"/>
          <w:b/>
          <w:color w:val="auto"/>
          <w:sz w:val="28"/>
          <w:szCs w:val="28"/>
          <w:lang w:eastAsia="zh-CN"/>
        </w:rPr>
        <w:t>交货</w:t>
      </w:r>
      <w:r>
        <w:rPr>
          <w:rFonts w:hint="eastAsia" w:ascii="宋体" w:hAnsi="宋体" w:eastAsia="宋体"/>
          <w:b/>
          <w:color w:val="auto"/>
          <w:sz w:val="28"/>
          <w:szCs w:val="28"/>
          <w:lang w:eastAsia="zh-CN"/>
        </w:rPr>
        <w:t>、安装</w:t>
      </w:r>
      <w:r>
        <w:rPr>
          <w:rFonts w:ascii="宋体" w:hAnsi="宋体"/>
          <w:b/>
          <w:color w:val="auto"/>
          <w:sz w:val="28"/>
          <w:szCs w:val="28"/>
          <w:lang w:eastAsia="zh-CN"/>
        </w:rPr>
        <w:t>地点：</w:t>
      </w:r>
      <w:r>
        <w:rPr>
          <w:rFonts w:hint="eastAsia" w:ascii="宋体" w:hAnsi="宋体"/>
          <w:color w:val="auto"/>
          <w:sz w:val="28"/>
          <w:szCs w:val="28"/>
          <w:lang w:eastAsia="zh-CN"/>
        </w:rPr>
        <w:t>启东市投兴港河滨公园（启东市情人桥旁边），甲方指定地点。</w:t>
      </w:r>
    </w:p>
    <w:p w14:paraId="5419ABC8">
      <w:pPr>
        <w:tabs>
          <w:tab w:val="left" w:pos="5325"/>
        </w:tabs>
        <w:spacing w:line="500" w:lineRule="exact"/>
        <w:ind w:firstLine="562" w:firstLineChars="200"/>
        <w:rPr>
          <w:rFonts w:ascii="宋体" w:hAnsi="宋体" w:eastAsia="宋体" w:cs="宋体"/>
          <w:b/>
          <w:bCs/>
          <w:color w:val="auto"/>
          <w:spacing w:val="-5"/>
          <w:sz w:val="28"/>
          <w:szCs w:val="28"/>
          <w:lang w:eastAsia="zh-CN"/>
        </w:rPr>
      </w:pPr>
      <w:r>
        <w:rPr>
          <w:rFonts w:hint="eastAsia" w:ascii="宋体" w:hAnsi="宋体" w:eastAsia="宋体" w:cs="宋体"/>
          <w:b/>
          <w:bCs/>
          <w:color w:val="auto"/>
          <w:sz w:val="28"/>
          <w:szCs w:val="28"/>
          <w:lang w:eastAsia="zh-CN"/>
        </w:rPr>
        <w:t>（五）验收要求：</w:t>
      </w:r>
      <w:r>
        <w:rPr>
          <w:rFonts w:hint="eastAsia" w:ascii="宋体" w:hAnsi="宋体" w:eastAsia="宋体" w:cs="宋体"/>
          <w:color w:val="auto"/>
          <w:sz w:val="28"/>
          <w:szCs w:val="28"/>
          <w:lang w:eastAsia="zh-CN"/>
        </w:rPr>
        <w:t>在成交供应商供货完毕后，采购单位将组织验收小组根据询价公告和供应商报价文件对供应商所供货物进行验收。如验收时发现有参数偏离且未在报价文件中说明的，视为验收不合格。</w:t>
      </w:r>
      <w:r>
        <w:rPr>
          <w:rFonts w:hint="eastAsia" w:ascii="宋体" w:hAnsi="宋体" w:eastAsia="宋体" w:cs="宋体"/>
          <w:b/>
          <w:bCs/>
          <w:color w:val="auto"/>
          <w:spacing w:val="-5"/>
          <w:sz w:val="28"/>
          <w:szCs w:val="28"/>
          <w:lang w:eastAsia="zh-CN"/>
        </w:rPr>
        <w:t xml:space="preserve"> </w:t>
      </w:r>
    </w:p>
    <w:p w14:paraId="1FF13F5F">
      <w:pPr>
        <w:spacing w:line="500" w:lineRule="exact"/>
        <w:ind w:firstLine="562" w:firstLineChars="200"/>
        <w:rPr>
          <w:rFonts w:ascii="宋体" w:hAnsi="宋体" w:cs="宋体"/>
          <w:b/>
          <w:bCs/>
          <w:color w:val="auto"/>
          <w:sz w:val="28"/>
          <w:szCs w:val="28"/>
          <w:lang w:eastAsia="zh-CN"/>
        </w:rPr>
      </w:pPr>
      <w:r>
        <w:rPr>
          <w:rFonts w:hint="eastAsia" w:ascii="宋体" w:hAnsi="宋体" w:eastAsia="宋体" w:cs="宋体"/>
          <w:b/>
          <w:bCs/>
          <w:color w:val="auto"/>
          <w:sz w:val="28"/>
          <w:szCs w:val="28"/>
          <w:lang w:eastAsia="zh-CN"/>
        </w:rPr>
        <w:t>（六）</w:t>
      </w:r>
      <w:r>
        <w:rPr>
          <w:rFonts w:hint="eastAsia" w:ascii="宋体" w:hAnsi="宋体" w:cs="宋体"/>
          <w:b/>
          <w:bCs/>
          <w:color w:val="auto"/>
          <w:sz w:val="28"/>
          <w:szCs w:val="28"/>
          <w:lang w:eastAsia="zh-CN"/>
        </w:rPr>
        <w:t>报价要求及其他事项：</w:t>
      </w:r>
    </w:p>
    <w:p w14:paraId="7AA0A8C9">
      <w:pPr>
        <w:spacing w:line="500" w:lineRule="exact"/>
        <w:ind w:firstLine="560" w:firstLineChars="200"/>
        <w:jc w:val="both"/>
        <w:rPr>
          <w:rFonts w:ascii="宋体" w:hAnsi="宋体" w:eastAsia="宋体" w:cs="宋体"/>
          <w:color w:val="auto"/>
          <w:sz w:val="28"/>
          <w:szCs w:val="28"/>
          <w:lang w:val="zh-CN" w:eastAsia="zh-CN"/>
        </w:rPr>
      </w:pPr>
      <w:r>
        <w:rPr>
          <w:rFonts w:hint="eastAsia" w:ascii="宋体" w:hAnsi="宋体" w:eastAsia="宋体" w:cs="宋体"/>
          <w:color w:val="auto"/>
          <w:sz w:val="28"/>
          <w:szCs w:val="28"/>
          <w:lang w:eastAsia="zh-CN"/>
        </w:rPr>
        <w:t>1.本项目报价采用固定单价报价，报价文件应对本询价公告提出的要求和条件作出实质性响应。否则，按照不响应处理。供应商</w:t>
      </w:r>
      <w:r>
        <w:rPr>
          <w:rFonts w:hint="eastAsia" w:ascii="宋体" w:hAnsi="宋体" w:eastAsia="宋体" w:cs="宋体"/>
          <w:color w:val="auto"/>
          <w:sz w:val="28"/>
          <w:szCs w:val="28"/>
          <w:lang w:val="zh-CN" w:eastAsia="zh-CN"/>
        </w:rPr>
        <w:t>投标报价：全费用单价</w:t>
      </w:r>
      <w:r>
        <w:rPr>
          <w:rFonts w:hint="eastAsia" w:ascii="宋体" w:hAnsi="宋体" w:eastAsia="宋体" w:cs="宋体"/>
          <w:color w:val="auto"/>
          <w:sz w:val="28"/>
          <w:szCs w:val="28"/>
          <w:lang w:eastAsia="zh-CN"/>
        </w:rPr>
        <w:t>包含相关附件、货物运输、搬运（含上楼）、现场安装（包括墙面修复等）、集成、调试、使用、培训、硬件检测、运输保险、税金、售后质保服务，招标代理费及相关费用等所有与本项目相关的费用，</w:t>
      </w:r>
      <w:r>
        <w:rPr>
          <w:rFonts w:hint="eastAsia" w:ascii="宋体" w:hAnsi="宋体" w:eastAsia="宋体" w:cs="宋体"/>
          <w:color w:val="auto"/>
          <w:sz w:val="28"/>
          <w:szCs w:val="28"/>
          <w:lang w:val="zh-CN" w:eastAsia="zh-CN"/>
        </w:rPr>
        <w:t>计入</w:t>
      </w:r>
      <w:r>
        <w:rPr>
          <w:rFonts w:hint="eastAsia" w:ascii="宋体" w:hAnsi="宋体" w:eastAsia="宋体" w:cs="宋体"/>
          <w:color w:val="auto"/>
          <w:sz w:val="28"/>
          <w:szCs w:val="28"/>
          <w:lang w:eastAsia="zh-CN"/>
        </w:rPr>
        <w:t>总</w:t>
      </w:r>
      <w:r>
        <w:rPr>
          <w:rFonts w:hint="eastAsia" w:ascii="宋体" w:hAnsi="宋体" w:eastAsia="宋体" w:cs="宋体"/>
          <w:color w:val="auto"/>
          <w:sz w:val="28"/>
          <w:szCs w:val="28"/>
          <w:lang w:val="zh-CN" w:eastAsia="zh-CN"/>
        </w:rPr>
        <w:t>价内（固定不变），不再追加。请各供应商在报价时请充分考虑各种因素（如税金、运输、送货等各种费用）。投标时一次包定,不再另行追加。</w:t>
      </w:r>
    </w:p>
    <w:p w14:paraId="60685BEC">
      <w:pPr>
        <w:spacing w:line="500" w:lineRule="exact"/>
        <w:ind w:firstLine="560" w:firstLineChars="200"/>
        <w:jc w:val="both"/>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2.供应商应自行踏勘现场，根据现场踏勘情况自行算量后自行计入投标报价中，成交后采购人对该部分不作任何调整。</w:t>
      </w:r>
    </w:p>
    <w:p w14:paraId="1636FA4F">
      <w:pPr>
        <w:spacing w:line="500" w:lineRule="exact"/>
        <w:ind w:firstLine="562" w:firstLineChars="200"/>
        <w:jc w:val="both"/>
        <w:rPr>
          <w:rFonts w:ascii="宋体" w:hAnsi="宋体" w:eastAsia="宋体" w:cs="宋体"/>
          <w:b/>
          <w:bCs/>
          <w:color w:val="auto"/>
          <w:sz w:val="28"/>
          <w:szCs w:val="28"/>
          <w:lang w:val="zh-CN" w:eastAsia="zh-CN"/>
        </w:rPr>
      </w:pPr>
      <w:r>
        <w:rPr>
          <w:rFonts w:hint="eastAsia" w:ascii="宋体" w:hAnsi="宋体" w:eastAsia="宋体" w:cs="宋体"/>
          <w:b/>
          <w:bCs/>
          <w:color w:val="auto"/>
          <w:sz w:val="28"/>
          <w:szCs w:val="28"/>
          <w:lang w:eastAsia="zh-CN"/>
        </w:rPr>
        <w:t>3.报价供应商自行到采购人启东市图书馆24小时城市书房【</w:t>
      </w:r>
      <w:r>
        <w:rPr>
          <w:rFonts w:hint="eastAsia" w:ascii="宋体" w:hAnsi="宋体"/>
          <w:b/>
          <w:bCs/>
          <w:color w:val="auto"/>
          <w:sz w:val="28"/>
          <w:szCs w:val="28"/>
          <w:lang w:eastAsia="zh-CN"/>
        </w:rPr>
        <w:t>启东市投兴港河滨公园（启东市情人桥旁边）</w:t>
      </w:r>
      <w:r>
        <w:rPr>
          <w:rFonts w:hint="eastAsia" w:ascii="宋体" w:hAnsi="宋体" w:eastAsia="宋体" w:cs="宋体"/>
          <w:b/>
          <w:bCs/>
          <w:color w:val="auto"/>
          <w:sz w:val="28"/>
          <w:szCs w:val="28"/>
          <w:lang w:eastAsia="zh-CN"/>
        </w:rPr>
        <w:t>】实地勘测场地尺寸，提供设备摆放位置及电源网线的布线要求，费用自理。如因没有勘察现场及答疑导致对采购需求了解不充分的供应商，则自行承担相应责任。</w:t>
      </w:r>
    </w:p>
    <w:p w14:paraId="2C0B9C1E">
      <w:pPr>
        <w:spacing w:line="500" w:lineRule="exact"/>
        <w:ind w:firstLine="560" w:firstLineChars="200"/>
        <w:outlineLvl w:val="3"/>
        <w:rPr>
          <w:rFonts w:ascii="宋体" w:hAnsi="宋体" w:eastAsia="宋体" w:cs="宋体"/>
          <w:color w:val="auto"/>
          <w:sz w:val="28"/>
          <w:szCs w:val="28"/>
          <w:lang w:eastAsia="zh-CN"/>
        </w:rPr>
      </w:pPr>
      <w:r>
        <w:rPr>
          <w:rFonts w:hint="eastAsia" w:ascii="宋体" w:hAnsi="宋体" w:cs="宋体"/>
          <w:color w:val="auto"/>
          <w:sz w:val="28"/>
          <w:szCs w:val="28"/>
          <w:lang w:eastAsia="zh-CN"/>
        </w:rPr>
        <w:t xml:space="preserve"> </w:t>
      </w:r>
      <w:r>
        <w:rPr>
          <w:rFonts w:ascii="宋体" w:hAnsi="宋体" w:eastAsia="宋体" w:cs="宋体"/>
          <w:b/>
          <w:bCs/>
          <w:color w:val="auto"/>
          <w:spacing w:val="-5"/>
          <w:sz w:val="28"/>
          <w:szCs w:val="28"/>
          <w:lang w:eastAsia="zh-CN"/>
        </w:rPr>
        <w:t>四、采购标的的其他技术、服务等要求</w:t>
      </w:r>
    </w:p>
    <w:p w14:paraId="775B8840">
      <w:pPr>
        <w:spacing w:line="500" w:lineRule="exact"/>
        <w:ind w:firstLine="560" w:firstLineChars="200"/>
        <w:jc w:val="both"/>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本次采购需切实履行绿色采购，参照《江苏省财政厅关于加强政府绿色采购有关事项的通知》（苏财购〔2023〕65号），严格落实节能环保产品采购政策，严格执行绿色采购需求标准，推广使用低挥发性有机化合物产品，确保绿色采购落实到位。</w:t>
      </w:r>
    </w:p>
    <w:p w14:paraId="28BBCDAE">
      <w:pPr>
        <w:spacing w:line="500" w:lineRule="exact"/>
        <w:ind w:firstLine="560" w:firstLineChars="200"/>
        <w:jc w:val="both"/>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品目清单见《关于印发环境标志产品政府采购品目清单的通知》（财库〔2019〕18号）、《关于印发节能产品政府采购品目清单的通知》（财库〔2019〕19号）。</w:t>
      </w:r>
    </w:p>
    <w:p w14:paraId="25D90807">
      <w:pPr>
        <w:spacing w:line="500" w:lineRule="exact"/>
        <w:ind w:firstLine="560" w:firstLineChars="200"/>
        <w:jc w:val="both"/>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需求标准见《商品包装政府采购需求标准（试行）》《快递包装政府采购需求标准（试行）》（财办库〔2020〕123号）、《绿色数据中心政府采购需求标准（试行）》（财库〔2023〕7号）。</w:t>
      </w:r>
    </w:p>
    <w:p w14:paraId="10FCE433">
      <w:pPr>
        <w:spacing w:line="500" w:lineRule="exact"/>
        <w:ind w:firstLine="514" w:firstLineChars="200"/>
        <w:outlineLvl w:val="3"/>
        <w:rPr>
          <w:rFonts w:ascii="宋体" w:hAnsi="宋体" w:eastAsia="宋体" w:cs="宋体"/>
          <w:b/>
          <w:bCs/>
          <w:color w:val="auto"/>
          <w:spacing w:val="-12"/>
          <w:sz w:val="28"/>
          <w:szCs w:val="28"/>
          <w:lang w:eastAsia="zh-CN"/>
        </w:rPr>
      </w:pPr>
      <w:r>
        <w:rPr>
          <w:rFonts w:ascii="宋体" w:hAnsi="宋体" w:eastAsia="宋体" w:cs="宋体"/>
          <w:b/>
          <w:bCs/>
          <w:color w:val="auto"/>
          <w:spacing w:val="-12"/>
          <w:sz w:val="28"/>
          <w:szCs w:val="28"/>
          <w:lang w:eastAsia="zh-CN"/>
        </w:rPr>
        <w:t>五、付款方式：</w:t>
      </w:r>
    </w:p>
    <w:p w14:paraId="724ECBD5">
      <w:pPr>
        <w:widowControl w:val="0"/>
        <w:kinsoku/>
        <w:autoSpaceDE/>
        <w:autoSpaceDN/>
        <w:adjustRightInd/>
        <w:snapToGrid/>
        <w:spacing w:line="500" w:lineRule="exact"/>
        <w:ind w:firstLine="570"/>
        <w:textAlignment w:val="auto"/>
        <w:rPr>
          <w:rFonts w:ascii="宋体" w:hAnsi="宋体" w:cs="宋体"/>
          <w:b/>
          <w:bCs/>
          <w:color w:val="auto"/>
          <w:sz w:val="28"/>
          <w:szCs w:val="28"/>
          <w:lang w:eastAsia="zh-CN"/>
        </w:rPr>
      </w:pPr>
      <w:r>
        <w:rPr>
          <w:rFonts w:hint="eastAsia" w:ascii="宋体" w:hAnsi="宋体" w:eastAsia="宋体" w:cs="宋体"/>
          <w:color w:val="auto"/>
          <w:sz w:val="28"/>
          <w:szCs w:val="28"/>
          <w:lang w:eastAsia="zh-CN"/>
        </w:rPr>
        <w:t>全部货物运送到指定地点，且安装、调试到位，并经采购单位验收合格后一个月内付至合同价款的70%</w:t>
      </w:r>
      <w:r>
        <w:rPr>
          <w:rFonts w:hint="eastAsia" w:ascii="宋体" w:hAnsi="宋体" w:eastAsia="宋体" w:cs="仿宋"/>
          <w:color w:val="auto"/>
          <w:sz w:val="28"/>
          <w:szCs w:val="28"/>
          <w:shd w:val="clear" w:color="auto" w:fill="FFFFFF"/>
          <w:lang w:eastAsia="zh-CN"/>
        </w:rPr>
        <w:t>，余款于</w:t>
      </w:r>
      <w:r>
        <w:rPr>
          <w:rFonts w:hint="eastAsia" w:ascii="宋体" w:hAnsi="宋体" w:eastAsia="宋体" w:cs="宋体"/>
          <w:bCs/>
          <w:color w:val="auto"/>
          <w:sz w:val="28"/>
          <w:szCs w:val="28"/>
          <w:lang w:eastAsia="zh-CN"/>
        </w:rPr>
        <w:t>验收合格之日起满一年且</w:t>
      </w:r>
      <w:r>
        <w:rPr>
          <w:rFonts w:hint="eastAsia" w:ascii="宋体" w:hAnsi="宋体" w:eastAsia="宋体" w:cs="仿宋"/>
          <w:color w:val="auto"/>
          <w:sz w:val="28"/>
          <w:szCs w:val="28"/>
          <w:shd w:val="clear" w:color="auto" w:fill="FFFFFF"/>
          <w:lang w:eastAsia="zh-CN"/>
        </w:rPr>
        <w:t>无任何质量问题后一月内一次性付清。</w:t>
      </w:r>
      <w:r>
        <w:rPr>
          <w:rFonts w:hint="eastAsia" w:ascii="宋体" w:hAnsi="宋体" w:cs="宋体"/>
          <w:b/>
          <w:bCs/>
          <w:color w:val="auto"/>
          <w:sz w:val="28"/>
          <w:szCs w:val="28"/>
          <w:lang w:eastAsia="zh-CN"/>
        </w:rPr>
        <w:t xml:space="preserve">   </w:t>
      </w:r>
    </w:p>
    <w:p w14:paraId="79C7ABD1">
      <w:pPr>
        <w:spacing w:line="500" w:lineRule="exact"/>
        <w:ind w:firstLine="518" w:firstLineChars="200"/>
        <w:outlineLvl w:val="3"/>
        <w:rPr>
          <w:rFonts w:ascii="宋体" w:hAnsi="宋体" w:eastAsia="宋体" w:cs="宋体"/>
          <w:color w:val="auto"/>
          <w:sz w:val="28"/>
          <w:szCs w:val="28"/>
          <w:lang w:eastAsia="zh-CN"/>
        </w:rPr>
      </w:pPr>
      <w:r>
        <w:rPr>
          <w:rFonts w:ascii="宋体" w:hAnsi="宋体" w:eastAsia="宋体" w:cs="宋体"/>
          <w:b/>
          <w:bCs/>
          <w:color w:val="auto"/>
          <w:spacing w:val="-11"/>
          <w:sz w:val="28"/>
          <w:szCs w:val="28"/>
          <w:lang w:eastAsia="zh-CN"/>
        </w:rPr>
        <w:t>六、履约保证金：</w:t>
      </w:r>
    </w:p>
    <w:p w14:paraId="38C1E2BA">
      <w:pPr>
        <w:spacing w:line="500" w:lineRule="exact"/>
        <w:ind w:firstLine="536" w:firstLineChars="200"/>
        <w:jc w:val="both"/>
        <w:rPr>
          <w:rFonts w:ascii="宋体" w:hAnsi="宋体" w:eastAsia="宋体" w:cs="宋体"/>
          <w:color w:val="auto"/>
          <w:spacing w:val="-6"/>
          <w:sz w:val="28"/>
          <w:szCs w:val="28"/>
          <w:lang w:eastAsia="zh-CN"/>
        </w:rPr>
      </w:pPr>
      <w:r>
        <w:rPr>
          <w:rFonts w:ascii="宋体" w:hAnsi="宋体" w:eastAsia="宋体" w:cs="宋体"/>
          <w:color w:val="auto"/>
          <w:spacing w:val="-6"/>
          <w:sz w:val="28"/>
          <w:szCs w:val="28"/>
          <w:lang w:eastAsia="zh-CN"/>
        </w:rPr>
        <w:t>1、</w:t>
      </w:r>
      <w:r>
        <w:rPr>
          <w:rFonts w:hint="eastAsia" w:ascii="宋体" w:hAnsi="宋体" w:eastAsia="宋体" w:cs="宋体"/>
          <w:color w:val="auto"/>
          <w:spacing w:val="-6"/>
          <w:sz w:val="28"/>
          <w:szCs w:val="28"/>
          <w:lang w:eastAsia="zh-CN"/>
        </w:rPr>
        <w:t>本项目中标后的履约保证金为项目成交价的</w:t>
      </w:r>
      <w:r>
        <w:rPr>
          <w:rFonts w:ascii="宋体" w:hAnsi="宋体" w:eastAsia="宋体" w:cs="宋体"/>
          <w:color w:val="auto"/>
          <w:spacing w:val="-6"/>
          <w:sz w:val="28"/>
          <w:szCs w:val="28"/>
          <w:lang w:eastAsia="zh-CN"/>
        </w:rPr>
        <w:t>10%</w:t>
      </w:r>
      <w:r>
        <w:rPr>
          <w:rFonts w:hint="eastAsia" w:ascii="宋体" w:hAnsi="宋体" w:eastAsia="宋体" w:cs="宋体"/>
          <w:color w:val="auto"/>
          <w:spacing w:val="-6"/>
          <w:sz w:val="28"/>
          <w:szCs w:val="28"/>
          <w:lang w:eastAsia="zh-CN"/>
        </w:rPr>
        <w:t>，中标供应商的履约保证金须在成交通知书发出之日起至合同签订前汇入采购单位账户（应当以数字人民币、银行转账、网银、电汇、支票、本票、汇票、银行保函、保险保函等形式提交），中标供应商凭中标通知书与采购单位签订合同。超过中标通知书发出之日起</w:t>
      </w:r>
      <w:r>
        <w:rPr>
          <w:rFonts w:ascii="宋体" w:hAnsi="宋体" w:eastAsia="宋体" w:cs="宋体"/>
          <w:color w:val="auto"/>
          <w:spacing w:val="-6"/>
          <w:sz w:val="28"/>
          <w:szCs w:val="28"/>
          <w:lang w:eastAsia="zh-CN"/>
        </w:rPr>
        <w:t>30</w:t>
      </w:r>
      <w:r>
        <w:rPr>
          <w:rFonts w:hint="eastAsia" w:ascii="宋体" w:hAnsi="宋体" w:eastAsia="宋体" w:cs="宋体"/>
          <w:color w:val="auto"/>
          <w:spacing w:val="-6"/>
          <w:sz w:val="28"/>
          <w:szCs w:val="28"/>
          <w:lang w:eastAsia="zh-CN"/>
        </w:rPr>
        <w:t>日未缴纳履约保证金，则视为自动放弃成交资格，采购人可以取消其中标资格。</w:t>
      </w:r>
    </w:p>
    <w:p w14:paraId="18850FDC">
      <w:pPr>
        <w:spacing w:line="500" w:lineRule="exact"/>
        <w:ind w:firstLine="536" w:firstLineChars="200"/>
        <w:jc w:val="both"/>
        <w:rPr>
          <w:rFonts w:ascii="宋体" w:hAnsi="宋体" w:eastAsia="宋体" w:cs="宋体"/>
          <w:color w:val="auto"/>
          <w:spacing w:val="-6"/>
          <w:sz w:val="28"/>
          <w:szCs w:val="28"/>
          <w:lang w:eastAsia="zh-CN"/>
        </w:rPr>
      </w:pPr>
      <w:r>
        <w:rPr>
          <w:rFonts w:hint="eastAsia" w:ascii="宋体" w:hAnsi="宋体" w:eastAsia="宋体" w:cs="宋体"/>
          <w:color w:val="auto"/>
          <w:spacing w:val="-6"/>
          <w:sz w:val="28"/>
          <w:szCs w:val="28"/>
          <w:lang w:eastAsia="zh-CN"/>
        </w:rPr>
        <w:t>2、中标供应商全部履约合同义务，经采购单位验收合格无质量、进度等问题的，采购人在验收合格后一次性退还履约保证金。</w:t>
      </w:r>
    </w:p>
    <w:p w14:paraId="420D25E7">
      <w:pPr>
        <w:spacing w:line="500" w:lineRule="exact"/>
        <w:ind w:firstLine="536" w:firstLineChars="200"/>
        <w:jc w:val="both"/>
        <w:rPr>
          <w:rFonts w:ascii="宋体" w:hAnsi="宋体" w:eastAsia="宋体" w:cs="宋体"/>
          <w:color w:val="auto"/>
          <w:spacing w:val="-6"/>
          <w:sz w:val="28"/>
          <w:szCs w:val="28"/>
          <w:lang w:eastAsia="zh-CN"/>
        </w:rPr>
      </w:pPr>
      <w:r>
        <w:rPr>
          <w:rFonts w:hint="eastAsia" w:ascii="宋体" w:hAnsi="宋体" w:eastAsia="宋体" w:cs="宋体"/>
          <w:color w:val="auto"/>
          <w:spacing w:val="-6"/>
          <w:sz w:val="28"/>
          <w:szCs w:val="28"/>
          <w:lang w:eastAsia="zh-CN"/>
        </w:rPr>
        <w:t>3、发生以下情况的，履约保证金不予退还或部分退还：</w:t>
      </w:r>
    </w:p>
    <w:p w14:paraId="4E8AE7DB">
      <w:pPr>
        <w:spacing w:line="500" w:lineRule="exact"/>
        <w:ind w:firstLine="536" w:firstLineChars="200"/>
        <w:jc w:val="both"/>
        <w:rPr>
          <w:rFonts w:ascii="宋体" w:hAnsi="宋体" w:eastAsia="宋体" w:cs="宋体"/>
          <w:color w:val="auto"/>
          <w:spacing w:val="-6"/>
          <w:sz w:val="28"/>
          <w:szCs w:val="28"/>
          <w:lang w:eastAsia="zh-CN"/>
        </w:rPr>
      </w:pPr>
      <w:r>
        <w:rPr>
          <w:rFonts w:ascii="宋体" w:hAnsi="宋体" w:eastAsia="宋体" w:cs="宋体"/>
          <w:color w:val="auto"/>
          <w:spacing w:val="-6"/>
          <w:sz w:val="28"/>
          <w:szCs w:val="28"/>
          <w:lang w:eastAsia="zh-CN"/>
        </w:rPr>
        <w:t>a.</w:t>
      </w:r>
      <w:r>
        <w:rPr>
          <w:rFonts w:hint="eastAsia" w:ascii="宋体" w:hAnsi="宋体" w:eastAsia="宋体" w:cs="宋体"/>
          <w:color w:val="auto"/>
          <w:spacing w:val="-6"/>
          <w:sz w:val="28"/>
          <w:szCs w:val="28"/>
          <w:lang w:eastAsia="zh-CN"/>
        </w:rPr>
        <w:t>签订合同后，中标供应商不履行合同义务的，采购单位有权全额扣除履约保证金，全额不予退还，同时采购单位亦有权终止合同，中标供应商还须承担相应的法律赔偿责任。</w:t>
      </w:r>
    </w:p>
    <w:p w14:paraId="696691EC">
      <w:pPr>
        <w:spacing w:line="500" w:lineRule="exact"/>
        <w:ind w:firstLine="536" w:firstLineChars="200"/>
        <w:jc w:val="both"/>
        <w:rPr>
          <w:rFonts w:ascii="宋体" w:hAnsi="宋体" w:eastAsia="宋体" w:cs="宋体"/>
          <w:color w:val="auto"/>
          <w:sz w:val="28"/>
          <w:szCs w:val="28"/>
          <w:lang w:eastAsia="zh-CN"/>
        </w:rPr>
      </w:pPr>
      <w:r>
        <w:rPr>
          <w:rFonts w:ascii="宋体" w:hAnsi="宋体" w:eastAsia="宋体" w:cs="宋体"/>
          <w:color w:val="auto"/>
          <w:spacing w:val="-6"/>
          <w:sz w:val="28"/>
          <w:szCs w:val="28"/>
          <w:lang w:eastAsia="zh-CN"/>
        </w:rPr>
        <w:t>b.</w:t>
      </w:r>
      <w:r>
        <w:rPr>
          <w:rFonts w:hint="eastAsia" w:ascii="宋体" w:hAnsi="宋体" w:eastAsia="宋体" w:cs="宋体"/>
          <w:color w:val="auto"/>
          <w:spacing w:val="-6"/>
          <w:sz w:val="28"/>
          <w:szCs w:val="28"/>
          <w:lang w:eastAsia="zh-CN"/>
        </w:rPr>
        <w:t>中标供应商在履约过程中发生违约行为，给采购单位造成损失的，采购单位有权在中标供应商缴纳的履约保证金中予以扣款，以弥补采购单位经济损失，不足的部分中标供应商另外补齐。</w:t>
      </w:r>
    </w:p>
    <w:p w14:paraId="551C4CE9">
      <w:pPr>
        <w:spacing w:line="500" w:lineRule="exact"/>
        <w:ind w:firstLine="542" w:firstLineChars="200"/>
        <w:outlineLvl w:val="3"/>
        <w:rPr>
          <w:rFonts w:ascii="宋体" w:hAnsi="宋体" w:eastAsia="宋体" w:cs="宋体"/>
          <w:b/>
          <w:bCs/>
          <w:color w:val="auto"/>
          <w:spacing w:val="-5"/>
          <w:sz w:val="28"/>
          <w:szCs w:val="28"/>
          <w:lang w:eastAsia="zh-CN"/>
        </w:rPr>
      </w:pPr>
      <w:r>
        <w:rPr>
          <w:rFonts w:ascii="宋体" w:hAnsi="宋体" w:eastAsia="宋体" w:cs="宋体"/>
          <w:b/>
          <w:bCs/>
          <w:color w:val="auto"/>
          <w:spacing w:val="-5"/>
          <w:sz w:val="28"/>
          <w:szCs w:val="28"/>
          <w:lang w:eastAsia="zh-CN"/>
        </w:rPr>
        <w:t>七、本项目不接受进口产品响应。</w:t>
      </w:r>
    </w:p>
    <w:p w14:paraId="1DBF31A0">
      <w:pPr>
        <w:spacing w:before="99" w:line="220" w:lineRule="auto"/>
        <w:ind w:left="2473"/>
        <w:outlineLvl w:val="2"/>
        <w:rPr>
          <w:rFonts w:ascii="宋体" w:hAnsi="宋体" w:eastAsia="宋体" w:cs="宋体"/>
          <w:color w:val="auto"/>
          <w:spacing w:val="-5"/>
          <w:sz w:val="36"/>
          <w:szCs w:val="36"/>
          <w:lang w:eastAsia="zh-CN"/>
        </w:rPr>
      </w:pPr>
    </w:p>
    <w:p w14:paraId="35C11DC4">
      <w:pPr>
        <w:spacing w:before="99" w:line="220" w:lineRule="auto"/>
        <w:ind w:left="2473"/>
        <w:outlineLvl w:val="2"/>
        <w:rPr>
          <w:rFonts w:ascii="宋体" w:hAnsi="宋体" w:eastAsia="宋体" w:cs="宋体"/>
          <w:color w:val="auto"/>
          <w:spacing w:val="-5"/>
          <w:sz w:val="36"/>
          <w:szCs w:val="36"/>
          <w:lang w:eastAsia="zh-CN"/>
        </w:rPr>
      </w:pPr>
    </w:p>
    <w:p w14:paraId="5803CC3A">
      <w:pPr>
        <w:spacing w:before="99" w:line="220" w:lineRule="auto"/>
        <w:ind w:left="2473"/>
        <w:outlineLvl w:val="2"/>
        <w:rPr>
          <w:rFonts w:ascii="宋体" w:hAnsi="宋体" w:eastAsia="宋体" w:cs="宋体"/>
          <w:color w:val="auto"/>
          <w:spacing w:val="-5"/>
          <w:sz w:val="36"/>
          <w:szCs w:val="36"/>
          <w:lang w:eastAsia="zh-CN"/>
        </w:rPr>
      </w:pPr>
    </w:p>
    <w:p w14:paraId="041E6C79">
      <w:pPr>
        <w:spacing w:before="99" w:line="220" w:lineRule="auto"/>
        <w:ind w:left="2473"/>
        <w:outlineLvl w:val="2"/>
        <w:rPr>
          <w:rFonts w:ascii="宋体" w:hAnsi="宋体" w:eastAsia="宋体" w:cs="宋体"/>
          <w:color w:val="auto"/>
          <w:spacing w:val="-5"/>
          <w:sz w:val="36"/>
          <w:szCs w:val="36"/>
          <w:lang w:eastAsia="zh-CN"/>
        </w:rPr>
      </w:pPr>
    </w:p>
    <w:p w14:paraId="25D9116D">
      <w:pPr>
        <w:spacing w:before="99" w:line="220" w:lineRule="auto"/>
        <w:ind w:left="2473"/>
        <w:outlineLvl w:val="2"/>
        <w:rPr>
          <w:rFonts w:ascii="宋体" w:hAnsi="宋体" w:eastAsia="宋体" w:cs="宋体"/>
          <w:color w:val="auto"/>
          <w:spacing w:val="-5"/>
          <w:sz w:val="36"/>
          <w:szCs w:val="36"/>
          <w:lang w:eastAsia="zh-CN"/>
        </w:rPr>
      </w:pPr>
    </w:p>
    <w:p w14:paraId="483E82AB">
      <w:pPr>
        <w:spacing w:before="99" w:line="220" w:lineRule="auto"/>
        <w:ind w:left="2473"/>
        <w:outlineLvl w:val="2"/>
        <w:rPr>
          <w:rFonts w:ascii="宋体" w:hAnsi="宋体" w:eastAsia="宋体" w:cs="宋体"/>
          <w:color w:val="auto"/>
          <w:spacing w:val="-5"/>
          <w:sz w:val="36"/>
          <w:szCs w:val="36"/>
          <w:lang w:eastAsia="zh-CN"/>
        </w:rPr>
      </w:pPr>
    </w:p>
    <w:p w14:paraId="045E9652">
      <w:pPr>
        <w:spacing w:before="99" w:line="220" w:lineRule="auto"/>
        <w:ind w:left="2473"/>
        <w:outlineLvl w:val="2"/>
        <w:rPr>
          <w:rFonts w:ascii="宋体" w:hAnsi="宋体" w:eastAsia="宋体" w:cs="宋体"/>
          <w:color w:val="auto"/>
          <w:spacing w:val="-5"/>
          <w:sz w:val="36"/>
          <w:szCs w:val="36"/>
          <w:lang w:eastAsia="zh-CN"/>
        </w:rPr>
      </w:pPr>
    </w:p>
    <w:p w14:paraId="318CCD52">
      <w:pPr>
        <w:spacing w:before="99" w:line="220" w:lineRule="auto"/>
        <w:ind w:left="2473"/>
        <w:outlineLvl w:val="2"/>
        <w:rPr>
          <w:rFonts w:ascii="宋体" w:hAnsi="宋体" w:eastAsia="宋体" w:cs="宋体"/>
          <w:color w:val="auto"/>
          <w:spacing w:val="-5"/>
          <w:sz w:val="36"/>
          <w:szCs w:val="36"/>
          <w:lang w:eastAsia="zh-CN"/>
        </w:rPr>
      </w:pPr>
    </w:p>
    <w:p w14:paraId="07CC672C">
      <w:pPr>
        <w:spacing w:before="99" w:line="220" w:lineRule="auto"/>
        <w:ind w:left="2473"/>
        <w:outlineLvl w:val="2"/>
        <w:rPr>
          <w:rFonts w:ascii="宋体" w:hAnsi="宋体" w:eastAsia="宋体" w:cs="宋体"/>
          <w:color w:val="auto"/>
          <w:spacing w:val="-5"/>
          <w:sz w:val="36"/>
          <w:szCs w:val="36"/>
          <w:lang w:eastAsia="zh-CN"/>
        </w:rPr>
      </w:pPr>
    </w:p>
    <w:p w14:paraId="524FB419">
      <w:pPr>
        <w:spacing w:before="99" w:line="220" w:lineRule="auto"/>
        <w:ind w:left="2473"/>
        <w:outlineLvl w:val="2"/>
        <w:rPr>
          <w:rFonts w:ascii="宋体" w:hAnsi="宋体" w:eastAsia="宋体" w:cs="宋体"/>
          <w:color w:val="auto"/>
          <w:spacing w:val="-5"/>
          <w:sz w:val="36"/>
          <w:szCs w:val="36"/>
          <w:lang w:eastAsia="zh-CN"/>
        </w:rPr>
      </w:pPr>
    </w:p>
    <w:p w14:paraId="66B147DC">
      <w:pPr>
        <w:spacing w:before="99" w:line="220" w:lineRule="auto"/>
        <w:ind w:left="2473"/>
        <w:outlineLvl w:val="2"/>
        <w:rPr>
          <w:rFonts w:ascii="宋体" w:hAnsi="宋体" w:eastAsia="宋体" w:cs="宋体"/>
          <w:color w:val="auto"/>
          <w:spacing w:val="-5"/>
          <w:sz w:val="36"/>
          <w:szCs w:val="36"/>
          <w:lang w:eastAsia="zh-CN"/>
        </w:rPr>
      </w:pPr>
    </w:p>
    <w:p w14:paraId="46C49D46">
      <w:pPr>
        <w:spacing w:before="99" w:line="220" w:lineRule="auto"/>
        <w:ind w:left="2473"/>
        <w:outlineLvl w:val="2"/>
        <w:rPr>
          <w:rFonts w:ascii="宋体" w:hAnsi="宋体" w:eastAsia="宋体" w:cs="宋体"/>
          <w:color w:val="auto"/>
          <w:spacing w:val="-5"/>
          <w:sz w:val="36"/>
          <w:szCs w:val="36"/>
          <w:lang w:eastAsia="zh-CN"/>
        </w:rPr>
      </w:pPr>
    </w:p>
    <w:p w14:paraId="20FD4561">
      <w:pPr>
        <w:spacing w:before="99" w:line="220" w:lineRule="auto"/>
        <w:ind w:left="2473"/>
        <w:outlineLvl w:val="2"/>
        <w:rPr>
          <w:rFonts w:ascii="宋体" w:hAnsi="宋体" w:eastAsia="宋体" w:cs="宋体"/>
          <w:color w:val="auto"/>
          <w:spacing w:val="-5"/>
          <w:sz w:val="36"/>
          <w:szCs w:val="36"/>
          <w:lang w:eastAsia="zh-CN"/>
        </w:rPr>
      </w:pPr>
    </w:p>
    <w:p w14:paraId="7EDE2E32">
      <w:pPr>
        <w:spacing w:before="99" w:line="220" w:lineRule="auto"/>
        <w:ind w:left="2473"/>
        <w:outlineLvl w:val="2"/>
        <w:rPr>
          <w:rFonts w:ascii="宋体" w:hAnsi="宋体" w:eastAsia="宋体" w:cs="宋体"/>
          <w:color w:val="auto"/>
          <w:spacing w:val="-5"/>
          <w:sz w:val="36"/>
          <w:szCs w:val="36"/>
          <w:lang w:eastAsia="zh-CN"/>
        </w:rPr>
      </w:pPr>
    </w:p>
    <w:p w14:paraId="37CFD765">
      <w:pPr>
        <w:spacing w:before="99" w:line="220" w:lineRule="auto"/>
        <w:ind w:left="2473"/>
        <w:outlineLvl w:val="2"/>
        <w:rPr>
          <w:rFonts w:ascii="宋体" w:hAnsi="宋体" w:eastAsia="宋体" w:cs="宋体"/>
          <w:color w:val="auto"/>
          <w:spacing w:val="-5"/>
          <w:sz w:val="36"/>
          <w:szCs w:val="36"/>
          <w:lang w:eastAsia="zh-CN"/>
        </w:rPr>
      </w:pPr>
    </w:p>
    <w:p w14:paraId="4CB72877">
      <w:pPr>
        <w:spacing w:before="99" w:line="220" w:lineRule="auto"/>
        <w:ind w:left="2473"/>
        <w:outlineLvl w:val="2"/>
        <w:rPr>
          <w:rFonts w:ascii="宋体" w:hAnsi="宋体" w:eastAsia="宋体" w:cs="宋体"/>
          <w:color w:val="auto"/>
          <w:spacing w:val="-5"/>
          <w:sz w:val="36"/>
          <w:szCs w:val="36"/>
          <w:lang w:eastAsia="zh-CN"/>
        </w:rPr>
      </w:pPr>
    </w:p>
    <w:p w14:paraId="1266D9B2">
      <w:pPr>
        <w:spacing w:before="99" w:line="220" w:lineRule="auto"/>
        <w:ind w:left="2473"/>
        <w:outlineLvl w:val="2"/>
        <w:rPr>
          <w:rFonts w:ascii="宋体" w:hAnsi="宋体" w:eastAsia="宋体" w:cs="宋体"/>
          <w:color w:val="auto"/>
          <w:spacing w:val="-5"/>
          <w:sz w:val="36"/>
          <w:szCs w:val="36"/>
          <w:lang w:eastAsia="zh-CN"/>
        </w:rPr>
      </w:pPr>
    </w:p>
    <w:p w14:paraId="51C1DD3B">
      <w:pPr>
        <w:spacing w:before="99" w:line="220" w:lineRule="auto"/>
        <w:ind w:left="2473"/>
        <w:outlineLvl w:val="2"/>
        <w:rPr>
          <w:rFonts w:ascii="宋体" w:hAnsi="宋体" w:eastAsia="宋体" w:cs="宋体"/>
          <w:color w:val="auto"/>
          <w:spacing w:val="-5"/>
          <w:sz w:val="36"/>
          <w:szCs w:val="36"/>
          <w:lang w:eastAsia="zh-CN"/>
        </w:rPr>
      </w:pPr>
    </w:p>
    <w:p w14:paraId="4DBD8420">
      <w:pPr>
        <w:spacing w:before="99" w:line="220" w:lineRule="auto"/>
        <w:ind w:left="2473"/>
        <w:outlineLvl w:val="2"/>
        <w:rPr>
          <w:rFonts w:ascii="宋体" w:hAnsi="宋体" w:eastAsia="宋体" w:cs="宋体"/>
          <w:color w:val="auto"/>
          <w:spacing w:val="-5"/>
          <w:sz w:val="36"/>
          <w:szCs w:val="36"/>
          <w:lang w:eastAsia="zh-CN"/>
        </w:rPr>
      </w:pPr>
    </w:p>
    <w:p w14:paraId="296F35ED">
      <w:pPr>
        <w:spacing w:before="99" w:line="220" w:lineRule="auto"/>
        <w:ind w:left="2473"/>
        <w:outlineLvl w:val="2"/>
        <w:rPr>
          <w:rFonts w:ascii="宋体" w:hAnsi="宋体" w:eastAsia="宋体" w:cs="宋体"/>
          <w:color w:val="auto"/>
          <w:spacing w:val="-5"/>
          <w:sz w:val="36"/>
          <w:szCs w:val="36"/>
          <w:lang w:eastAsia="zh-CN"/>
        </w:rPr>
      </w:pPr>
    </w:p>
    <w:p w14:paraId="4625B28A">
      <w:pPr>
        <w:spacing w:before="99" w:line="220" w:lineRule="auto"/>
        <w:ind w:left="2473"/>
        <w:outlineLvl w:val="2"/>
        <w:rPr>
          <w:rFonts w:ascii="宋体" w:hAnsi="宋体" w:eastAsia="宋体" w:cs="宋体"/>
          <w:color w:val="auto"/>
          <w:spacing w:val="-5"/>
          <w:sz w:val="36"/>
          <w:szCs w:val="36"/>
          <w:lang w:eastAsia="zh-CN"/>
        </w:rPr>
      </w:pPr>
    </w:p>
    <w:p w14:paraId="346BFCAC">
      <w:pPr>
        <w:spacing w:before="99" w:line="220" w:lineRule="auto"/>
        <w:ind w:left="2473"/>
        <w:outlineLvl w:val="2"/>
        <w:rPr>
          <w:rFonts w:ascii="宋体" w:hAnsi="宋体" w:eastAsia="宋体" w:cs="宋体"/>
          <w:color w:val="auto"/>
          <w:spacing w:val="-5"/>
          <w:sz w:val="36"/>
          <w:szCs w:val="36"/>
          <w:lang w:eastAsia="zh-CN"/>
        </w:rPr>
      </w:pPr>
    </w:p>
    <w:p w14:paraId="03C7685B">
      <w:pPr>
        <w:spacing w:before="99" w:line="220" w:lineRule="auto"/>
        <w:ind w:left="2473"/>
        <w:outlineLvl w:val="2"/>
        <w:rPr>
          <w:rFonts w:ascii="宋体" w:hAnsi="宋体" w:eastAsia="宋体" w:cs="宋体"/>
          <w:color w:val="auto"/>
          <w:sz w:val="36"/>
          <w:szCs w:val="36"/>
          <w:lang w:eastAsia="zh-CN"/>
        </w:rPr>
      </w:pPr>
      <w:r>
        <w:rPr>
          <w:rFonts w:ascii="宋体" w:hAnsi="宋体" w:eastAsia="宋体" w:cs="宋体"/>
          <w:color w:val="auto"/>
          <w:spacing w:val="-5"/>
          <w:sz w:val="36"/>
          <w:szCs w:val="36"/>
          <w:lang w:eastAsia="zh-CN"/>
        </w:rPr>
        <w:t>第四部分</w:t>
      </w:r>
      <w:r>
        <w:rPr>
          <w:rFonts w:ascii="宋体" w:hAnsi="宋体" w:eastAsia="宋体" w:cs="宋体"/>
          <w:color w:val="auto"/>
          <w:spacing w:val="20"/>
          <w:sz w:val="36"/>
          <w:szCs w:val="36"/>
          <w:lang w:eastAsia="zh-CN"/>
        </w:rPr>
        <w:t xml:space="preserve">  </w:t>
      </w:r>
      <w:r>
        <w:rPr>
          <w:rFonts w:ascii="宋体" w:hAnsi="宋体" w:eastAsia="宋体" w:cs="宋体"/>
          <w:color w:val="auto"/>
          <w:spacing w:val="-5"/>
          <w:sz w:val="36"/>
          <w:szCs w:val="36"/>
          <w:lang w:eastAsia="zh-CN"/>
        </w:rPr>
        <w:t>响应文件组成</w:t>
      </w:r>
    </w:p>
    <w:p w14:paraId="7B9CA02F">
      <w:pPr>
        <w:spacing w:line="500" w:lineRule="exact"/>
        <w:ind w:firstLine="562" w:firstLineChars="200"/>
        <w:rPr>
          <w:rFonts w:ascii="宋体" w:hAnsi="宋体" w:eastAsia="宋体" w:cs="宋体"/>
          <w:color w:val="auto"/>
          <w:sz w:val="28"/>
          <w:szCs w:val="28"/>
        </w:rPr>
      </w:pPr>
      <w:r>
        <w:rPr>
          <w:rFonts w:hint="eastAsia" w:ascii="宋体" w:hAnsi="宋体" w:eastAsia="宋体" w:cs="宋体"/>
          <w:b/>
          <w:bCs/>
          <w:color w:val="auto"/>
          <w:sz w:val="28"/>
          <w:szCs w:val="28"/>
          <w:lang w:eastAsia="zh-CN"/>
        </w:rPr>
        <w:t>请投标人按</w:t>
      </w:r>
      <w:r>
        <w:rPr>
          <w:rFonts w:ascii="宋体" w:hAnsi="宋体" w:eastAsia="宋体" w:cs="宋体"/>
          <w:b/>
          <w:bCs/>
          <w:color w:val="auto"/>
          <w:sz w:val="28"/>
          <w:szCs w:val="28"/>
          <w:lang w:eastAsia="zh-CN"/>
        </w:rPr>
        <w:t>照以下格式及要求进行制作、签署、密封和提交</w:t>
      </w:r>
      <w:r>
        <w:rPr>
          <w:rFonts w:hint="eastAsia" w:ascii="宋体" w:hAnsi="宋体" w:eastAsia="宋体" w:cs="宋体"/>
          <w:b/>
          <w:bCs/>
          <w:color w:val="auto"/>
          <w:sz w:val="28"/>
          <w:szCs w:val="28"/>
          <w:lang w:eastAsia="zh-CN"/>
        </w:rPr>
        <w:t>响应文件</w:t>
      </w:r>
      <w:r>
        <w:rPr>
          <w:rFonts w:ascii="宋体" w:hAnsi="宋体" w:eastAsia="宋体" w:cs="宋体"/>
          <w:b/>
          <w:bCs/>
          <w:color w:val="auto"/>
          <w:sz w:val="28"/>
          <w:szCs w:val="28"/>
          <w:lang w:eastAsia="zh-CN"/>
        </w:rPr>
        <w:t>。</w:t>
      </w:r>
      <w:r>
        <w:rPr>
          <w:rFonts w:ascii="宋体" w:hAnsi="宋体" w:eastAsia="宋体" w:cs="宋体"/>
          <w:color w:val="auto"/>
          <w:sz w:val="28"/>
          <w:szCs w:val="28"/>
          <w:lang w:eastAsia="zh-CN"/>
        </w:rPr>
        <w:t xml:space="preserve"> </w:t>
      </w:r>
      <w:r>
        <w:rPr>
          <w:rFonts w:ascii="宋体" w:hAnsi="宋体" w:eastAsia="宋体" w:cs="宋体"/>
          <w:b/>
          <w:bCs/>
          <w:color w:val="auto"/>
          <w:sz w:val="28"/>
          <w:szCs w:val="28"/>
          <w:lang w:eastAsia="zh-CN"/>
        </w:rPr>
        <w:t>（以下内容必须全部提供，并全部加盖报价单位公章。响应文件格式中要求签字的不可打印填写，否则视为无效响应。</w:t>
      </w:r>
      <w:r>
        <w:rPr>
          <w:rFonts w:ascii="宋体" w:hAnsi="宋体" w:eastAsia="宋体" w:cs="宋体"/>
          <w:b/>
          <w:bCs/>
          <w:color w:val="auto"/>
          <w:sz w:val="28"/>
          <w:szCs w:val="28"/>
        </w:rPr>
        <w:t>）</w:t>
      </w:r>
    </w:p>
    <w:p w14:paraId="5312F9EC">
      <w:pPr>
        <w:spacing w:line="500" w:lineRule="exact"/>
        <w:rPr>
          <w:rFonts w:asciiTheme="minorEastAsia" w:hAnsiTheme="minorEastAsia" w:eastAsiaTheme="minorEastAsia"/>
          <w:b/>
          <w:bCs/>
          <w:color w:val="auto"/>
          <w:sz w:val="28"/>
          <w:szCs w:val="28"/>
          <w:lang w:eastAsia="zh-CN"/>
        </w:rPr>
      </w:pPr>
      <w:r>
        <w:rPr>
          <w:rFonts w:hint="eastAsia" w:asciiTheme="minorEastAsia" w:hAnsiTheme="minorEastAsia" w:eastAsiaTheme="minorEastAsia"/>
          <w:b/>
          <w:bCs/>
          <w:color w:val="auto"/>
          <w:sz w:val="28"/>
          <w:szCs w:val="28"/>
          <w:lang w:eastAsia="zh-CN"/>
        </w:rPr>
        <w:t>一、</w:t>
      </w:r>
      <w:r>
        <w:rPr>
          <w:rFonts w:hint="eastAsia" w:ascii="宋体" w:hAnsi="宋体" w:eastAsia="宋体" w:cs="宋体"/>
          <w:b/>
          <w:bCs/>
          <w:color w:val="auto"/>
          <w:sz w:val="28"/>
          <w:szCs w:val="28"/>
          <w:lang w:eastAsia="zh-CN"/>
        </w:rPr>
        <w:t>响应文件</w:t>
      </w:r>
      <w:r>
        <w:rPr>
          <w:rFonts w:hint="eastAsia" w:asciiTheme="minorEastAsia" w:hAnsiTheme="minorEastAsia" w:eastAsiaTheme="minorEastAsia"/>
          <w:b/>
          <w:bCs/>
          <w:color w:val="auto"/>
          <w:sz w:val="28"/>
          <w:szCs w:val="28"/>
          <w:lang w:eastAsia="zh-CN"/>
        </w:rPr>
        <w:t>证明材料</w:t>
      </w:r>
    </w:p>
    <w:p w14:paraId="585719BB">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1.投标人符合</w:t>
      </w:r>
      <w:r>
        <w:rPr>
          <w:rFonts w:hint="eastAsia" w:ascii="宋体" w:hAnsi="宋体" w:eastAsia="宋体" w:cs="宋体"/>
          <w:color w:val="auto"/>
          <w:sz w:val="28"/>
          <w:szCs w:val="28"/>
          <w:lang w:eastAsia="zh-CN"/>
        </w:rPr>
        <w:t>《中华人民共和国政府采购法》</w:t>
      </w:r>
      <w:r>
        <w:rPr>
          <w:rFonts w:ascii="宋体" w:hAnsi="宋体" w:eastAsia="宋体" w:cs="宋体"/>
          <w:color w:val="auto"/>
          <w:sz w:val="28"/>
          <w:szCs w:val="28"/>
          <w:lang w:eastAsia="zh-CN"/>
        </w:rPr>
        <w:t>第二十二条规定条件的声明函（格式见附件 1）（如分公司参加投标的，另需提供总公司的授权证明）；</w:t>
      </w:r>
    </w:p>
    <w:p w14:paraId="3FC2CEF0">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2.法定代表人身份证明书、法定代表人身份证</w:t>
      </w:r>
      <w:r>
        <w:rPr>
          <w:rFonts w:hint="eastAsia" w:ascii="宋体" w:hAnsi="宋体" w:eastAsia="宋体" w:cs="宋体"/>
          <w:color w:val="auto"/>
          <w:sz w:val="28"/>
          <w:szCs w:val="28"/>
          <w:lang w:eastAsia="zh-CN"/>
        </w:rPr>
        <w:t>正反面</w:t>
      </w:r>
      <w:r>
        <w:rPr>
          <w:rFonts w:ascii="宋体" w:hAnsi="宋体" w:eastAsia="宋体" w:cs="宋体"/>
          <w:color w:val="auto"/>
          <w:sz w:val="28"/>
          <w:szCs w:val="28"/>
          <w:lang w:eastAsia="zh-CN"/>
        </w:rPr>
        <w:t>复印件（格式见附件 2）；</w:t>
      </w:r>
    </w:p>
    <w:p w14:paraId="6BA995FD">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3.法定代表人授权委托书、授权委托人（即代理人）身份证</w:t>
      </w:r>
      <w:r>
        <w:rPr>
          <w:rFonts w:hint="eastAsia" w:ascii="宋体" w:hAnsi="宋体" w:eastAsia="宋体" w:cs="宋体"/>
          <w:color w:val="auto"/>
          <w:sz w:val="28"/>
          <w:szCs w:val="28"/>
          <w:lang w:eastAsia="zh-CN"/>
        </w:rPr>
        <w:t>正反面</w:t>
      </w:r>
      <w:r>
        <w:rPr>
          <w:rFonts w:ascii="宋体" w:hAnsi="宋体" w:eastAsia="宋体" w:cs="宋体"/>
          <w:color w:val="auto"/>
          <w:sz w:val="28"/>
          <w:szCs w:val="28"/>
          <w:lang w:eastAsia="zh-CN"/>
        </w:rPr>
        <w:t>复印件（格式见附件 3，法定代表人参加的，无需提供授权委托书）；</w:t>
      </w:r>
    </w:p>
    <w:p w14:paraId="1631D721">
      <w:pPr>
        <w:spacing w:line="500" w:lineRule="exact"/>
        <w:ind w:firstLine="560" w:firstLineChars="200"/>
        <w:rPr>
          <w:rFonts w:ascii="宋体" w:hAnsi="宋体" w:eastAsia="宋体" w:cs="宋体"/>
          <w:color w:val="auto"/>
          <w:sz w:val="28"/>
          <w:szCs w:val="28"/>
          <w:lang w:eastAsia="zh-CN"/>
        </w:rPr>
      </w:pPr>
      <w:r>
        <w:rPr>
          <w:rFonts w:ascii="宋体" w:hAnsi="宋体" w:eastAsia="宋体" w:cs="宋体"/>
          <w:color w:val="auto"/>
          <w:sz w:val="28"/>
          <w:szCs w:val="28"/>
          <w:lang w:eastAsia="zh-CN"/>
        </w:rPr>
        <w:t>4.</w:t>
      </w:r>
      <w:r>
        <w:rPr>
          <w:rFonts w:hint="eastAsia" w:ascii="宋体" w:hAnsi="宋体" w:eastAsia="宋体" w:cs="宋体"/>
          <w:color w:val="auto"/>
          <w:sz w:val="28"/>
          <w:szCs w:val="28"/>
          <w:lang w:eastAsia="zh-CN"/>
        </w:rPr>
        <w:t>供应商提供</w:t>
      </w:r>
      <w:r>
        <w:rPr>
          <w:rFonts w:ascii="宋体" w:hAnsi="宋体" w:eastAsia="宋体" w:cs="宋体"/>
          <w:color w:val="auto"/>
          <w:sz w:val="28"/>
          <w:szCs w:val="28"/>
          <w:lang w:eastAsia="zh-CN"/>
        </w:rPr>
        <w:t>有效的营业执照复印件；</w:t>
      </w:r>
    </w:p>
    <w:p w14:paraId="57D8E840">
      <w:pPr>
        <w:spacing w:line="500" w:lineRule="exact"/>
        <w:ind w:firstLine="560" w:firstLineChars="200"/>
        <w:rPr>
          <w:rFonts w:ascii="宋体" w:hAnsi="宋体" w:eastAsia="宋体" w:cs="宋体"/>
          <w:color w:val="auto"/>
          <w:sz w:val="28"/>
          <w:szCs w:val="28"/>
          <w:lang w:val="zh-CN" w:eastAsia="zh-CN"/>
        </w:rPr>
      </w:pPr>
      <w:r>
        <w:rPr>
          <w:rFonts w:hint="eastAsia" w:ascii="宋体" w:hAnsi="宋体" w:eastAsia="宋体" w:cs="宋体"/>
          <w:color w:val="auto"/>
          <w:sz w:val="28"/>
          <w:szCs w:val="28"/>
          <w:lang w:eastAsia="zh-CN"/>
        </w:rPr>
        <w:t>5.</w:t>
      </w:r>
      <w:r>
        <w:rPr>
          <w:rFonts w:hint="eastAsia" w:ascii="宋体" w:hAnsi="宋体" w:eastAsia="宋体" w:cs="宋体"/>
          <w:color w:val="auto"/>
          <w:sz w:val="28"/>
          <w:szCs w:val="28"/>
          <w:lang w:val="zh-CN" w:eastAsia="zh-CN"/>
        </w:rPr>
        <w:t>质保承诺书（格式见附件4）；</w:t>
      </w:r>
    </w:p>
    <w:p w14:paraId="28BBD96E">
      <w:pPr>
        <w:widowControl w:val="0"/>
        <w:kinsoku/>
        <w:autoSpaceDE/>
        <w:autoSpaceDN/>
        <w:spacing w:line="500" w:lineRule="exact"/>
        <w:ind w:firstLine="560" w:firstLineChars="200"/>
        <w:textAlignment w:val="auto"/>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eastAsia="zh-CN"/>
        </w:rPr>
        <w:t>6</w:t>
      </w:r>
      <w:r>
        <w:rPr>
          <w:rFonts w:hint="eastAsia" w:ascii="宋体" w:hAnsi="宋体" w:eastAsia="宋体" w:cs="宋体"/>
          <w:color w:val="auto"/>
          <w:sz w:val="28"/>
          <w:szCs w:val="28"/>
          <w:lang w:val="zh-CN" w:eastAsia="zh-CN"/>
        </w:rPr>
        <w:t>.</w:t>
      </w:r>
      <w:r>
        <w:rPr>
          <w:rFonts w:hint="eastAsia" w:ascii="宋体" w:hAnsi="宋体" w:eastAsia="宋体" w:cs="宋体"/>
          <w:color w:val="auto"/>
          <w:kern w:val="0"/>
          <w:sz w:val="28"/>
          <w:szCs w:val="28"/>
          <w:shd w:val="clear" w:color="auto" w:fill="FFFFFF"/>
        </w:rPr>
        <w:t>报价供应商提供</w:t>
      </w:r>
      <w:r>
        <w:rPr>
          <w:rFonts w:hint="eastAsia" w:ascii="宋体" w:hAnsi="宋体" w:eastAsia="宋体" w:cs="宋体"/>
          <w:color w:val="auto"/>
          <w:sz w:val="28"/>
          <w:szCs w:val="28"/>
          <w:lang w:eastAsia="zh-CN"/>
        </w:rPr>
        <w:t>采购产品参数及要求中</w:t>
      </w:r>
      <w:r>
        <w:rPr>
          <w:rFonts w:hint="eastAsia" w:ascii="宋体" w:hAnsi="宋体" w:eastAsia="宋体" w:cs="宋体"/>
          <w:color w:val="auto"/>
          <w:kern w:val="0"/>
          <w:sz w:val="28"/>
          <w:szCs w:val="28"/>
          <w:shd w:val="clear" w:color="auto" w:fill="FFFFFF"/>
        </w:rPr>
        <w:t>检测报告复印件；</w:t>
      </w:r>
    </w:p>
    <w:p w14:paraId="1EF09BCC">
      <w:pPr>
        <w:widowControl w:val="0"/>
        <w:kinsoku/>
        <w:autoSpaceDE/>
        <w:autoSpaceDN/>
        <w:spacing w:line="500" w:lineRule="exact"/>
        <w:ind w:firstLine="560" w:firstLineChars="200"/>
        <w:textAlignment w:val="auto"/>
        <w:rPr>
          <w:rFonts w:ascii="宋体" w:hAnsi="宋体" w:eastAsia="宋体" w:cs="宋体"/>
          <w:color w:val="auto"/>
          <w:sz w:val="28"/>
          <w:szCs w:val="28"/>
          <w:lang w:val="zh-CN"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lang w:val="zh-CN" w:eastAsia="zh-CN"/>
        </w:rPr>
        <w:t>参加政府采购活动前3年内在经营活动中没有重大违法记录和失信记录的书面声明（</w:t>
      </w:r>
      <w:r>
        <w:rPr>
          <w:rFonts w:hint="eastAsia" w:ascii="宋体" w:hAnsi="宋体" w:eastAsia="宋体" w:cs="宋体"/>
          <w:color w:val="auto"/>
          <w:sz w:val="28"/>
          <w:szCs w:val="28"/>
          <w:lang w:eastAsia="zh-CN"/>
        </w:rPr>
        <w:t>格式见附件5</w:t>
      </w:r>
      <w:r>
        <w:rPr>
          <w:rFonts w:hint="eastAsia" w:ascii="宋体" w:hAnsi="宋体" w:eastAsia="宋体" w:cs="宋体"/>
          <w:color w:val="auto"/>
          <w:sz w:val="28"/>
          <w:szCs w:val="28"/>
          <w:lang w:val="zh-CN" w:eastAsia="zh-CN"/>
        </w:rPr>
        <w:t>）；</w:t>
      </w:r>
    </w:p>
    <w:p w14:paraId="308EEEBC">
      <w:pPr>
        <w:spacing w:line="500" w:lineRule="exact"/>
        <w:ind w:firstLine="560" w:firstLineChars="200"/>
        <w:rPr>
          <w:rFonts w:asciiTheme="minorEastAsia" w:hAnsiTheme="minorEastAsia" w:eastAsiaTheme="minorEastAsia"/>
          <w:color w:val="auto"/>
          <w:sz w:val="28"/>
          <w:szCs w:val="28"/>
          <w:lang w:val="zh-CN" w:eastAsia="zh-CN"/>
        </w:rPr>
      </w:pPr>
      <w:r>
        <w:rPr>
          <w:rFonts w:hint="eastAsia" w:asciiTheme="minorEastAsia" w:hAnsiTheme="minorEastAsia" w:eastAsiaTheme="minorEastAsia"/>
          <w:color w:val="auto"/>
          <w:sz w:val="28"/>
          <w:szCs w:val="28"/>
          <w:lang w:val="en-US" w:eastAsia="zh-CN"/>
        </w:rPr>
        <w:t>8</w:t>
      </w:r>
      <w:r>
        <w:rPr>
          <w:rFonts w:hint="eastAsia" w:asciiTheme="minorEastAsia" w:hAnsiTheme="minorEastAsia" w:eastAsiaTheme="minorEastAsia"/>
          <w:color w:val="auto"/>
          <w:sz w:val="28"/>
          <w:szCs w:val="28"/>
          <w:lang w:val="zh-CN" w:eastAsia="zh-CN"/>
        </w:rPr>
        <w:t>.报价表（格式见附件</w:t>
      </w:r>
      <w:r>
        <w:rPr>
          <w:rFonts w:hint="eastAsia" w:asciiTheme="minorEastAsia" w:hAnsiTheme="minorEastAsia" w:eastAsiaTheme="minorEastAsia"/>
          <w:color w:val="auto"/>
          <w:sz w:val="28"/>
          <w:szCs w:val="28"/>
          <w:lang w:eastAsia="zh-CN"/>
        </w:rPr>
        <w:t>6</w:t>
      </w:r>
      <w:r>
        <w:rPr>
          <w:rFonts w:hint="eastAsia" w:asciiTheme="minorEastAsia" w:hAnsiTheme="minorEastAsia" w:eastAsiaTheme="minorEastAsia"/>
          <w:color w:val="auto"/>
          <w:sz w:val="28"/>
          <w:szCs w:val="28"/>
          <w:lang w:val="zh-CN" w:eastAsia="zh-CN"/>
        </w:rPr>
        <w:t>）；</w:t>
      </w:r>
    </w:p>
    <w:p w14:paraId="2A1F9D11">
      <w:pPr>
        <w:spacing w:line="500" w:lineRule="exact"/>
        <w:ind w:firstLine="560" w:firstLineChars="200"/>
        <w:rPr>
          <w:rFonts w:asciiTheme="minorEastAsia" w:hAnsiTheme="minorEastAsia" w:eastAsiaTheme="minorEastAsia"/>
          <w:color w:val="auto"/>
          <w:sz w:val="28"/>
          <w:szCs w:val="28"/>
          <w:lang w:val="zh-CN" w:eastAsia="zh-CN"/>
        </w:rPr>
      </w:pPr>
      <w:r>
        <w:rPr>
          <w:rFonts w:hint="eastAsia" w:asciiTheme="minorEastAsia" w:hAnsiTheme="minorEastAsia" w:eastAsiaTheme="minorEastAsia"/>
          <w:color w:val="auto"/>
          <w:sz w:val="28"/>
          <w:szCs w:val="28"/>
          <w:lang w:val="en-US" w:eastAsia="zh-CN"/>
        </w:rPr>
        <w:t>9</w:t>
      </w:r>
      <w:r>
        <w:rPr>
          <w:rFonts w:hint="eastAsia" w:asciiTheme="minorEastAsia" w:hAnsiTheme="minorEastAsia" w:eastAsiaTheme="minorEastAsia"/>
          <w:color w:val="auto"/>
          <w:sz w:val="28"/>
          <w:szCs w:val="28"/>
          <w:lang w:val="zh-CN" w:eastAsia="zh-CN"/>
        </w:rPr>
        <w:t>.中小企业声明函（</w:t>
      </w:r>
      <w:r>
        <w:rPr>
          <w:rFonts w:hint="eastAsia" w:asciiTheme="minorEastAsia" w:hAnsiTheme="minorEastAsia" w:eastAsiaTheme="minorEastAsia"/>
          <w:color w:val="auto"/>
          <w:sz w:val="28"/>
          <w:szCs w:val="28"/>
          <w:lang w:eastAsia="zh-CN"/>
        </w:rPr>
        <w:t>如有，</w:t>
      </w:r>
      <w:r>
        <w:rPr>
          <w:rFonts w:hint="eastAsia" w:asciiTheme="minorEastAsia" w:hAnsiTheme="minorEastAsia" w:eastAsiaTheme="minorEastAsia"/>
          <w:color w:val="auto"/>
          <w:sz w:val="28"/>
          <w:szCs w:val="28"/>
          <w:lang w:val="zh-CN" w:eastAsia="zh-CN"/>
        </w:rPr>
        <w:t>格式见附件</w:t>
      </w:r>
      <w:r>
        <w:rPr>
          <w:rFonts w:hint="eastAsia" w:asciiTheme="minorEastAsia" w:hAnsiTheme="minorEastAsia" w:eastAsiaTheme="minorEastAsia"/>
          <w:color w:val="auto"/>
          <w:sz w:val="28"/>
          <w:szCs w:val="28"/>
          <w:lang w:eastAsia="zh-CN"/>
        </w:rPr>
        <w:t>7</w:t>
      </w:r>
      <w:r>
        <w:rPr>
          <w:rFonts w:hint="eastAsia" w:asciiTheme="minorEastAsia" w:hAnsiTheme="minorEastAsia" w:eastAsiaTheme="minorEastAsia"/>
          <w:color w:val="auto"/>
          <w:sz w:val="28"/>
          <w:szCs w:val="28"/>
          <w:lang w:val="zh-CN" w:eastAsia="zh-CN"/>
        </w:rPr>
        <w:t>）；</w:t>
      </w:r>
    </w:p>
    <w:p w14:paraId="7C07ACA5">
      <w:pPr>
        <w:spacing w:line="500" w:lineRule="exact"/>
        <w:ind w:firstLine="560" w:firstLineChars="200"/>
        <w:rPr>
          <w:rFonts w:asciiTheme="minorEastAsia" w:hAnsiTheme="minorEastAsia" w:eastAsiaTheme="minorEastAsia"/>
          <w:color w:val="auto"/>
          <w:sz w:val="28"/>
          <w:szCs w:val="28"/>
          <w:lang w:val="zh-CN" w:eastAsia="zh-CN"/>
        </w:rPr>
      </w:pPr>
      <w:r>
        <w:rPr>
          <w:rFonts w:hint="eastAsia" w:asciiTheme="minorEastAsia" w:hAnsiTheme="minorEastAsia" w:eastAsiaTheme="minorEastAsia"/>
          <w:color w:val="auto"/>
          <w:sz w:val="28"/>
          <w:szCs w:val="28"/>
          <w:lang w:val="en-US" w:eastAsia="zh-CN"/>
        </w:rPr>
        <w:t>10</w:t>
      </w:r>
      <w:r>
        <w:rPr>
          <w:rFonts w:hint="eastAsia" w:asciiTheme="minorEastAsia" w:hAnsiTheme="minorEastAsia" w:eastAsiaTheme="minorEastAsia"/>
          <w:color w:val="auto"/>
          <w:sz w:val="28"/>
          <w:szCs w:val="28"/>
          <w:lang w:val="zh-CN" w:eastAsia="zh-CN"/>
        </w:rPr>
        <w:t>.残疾人福利性单位声明函（</w:t>
      </w:r>
      <w:r>
        <w:rPr>
          <w:rFonts w:hint="eastAsia" w:asciiTheme="minorEastAsia" w:hAnsiTheme="minorEastAsia" w:eastAsiaTheme="minorEastAsia"/>
          <w:color w:val="auto"/>
          <w:sz w:val="28"/>
          <w:szCs w:val="28"/>
          <w:lang w:eastAsia="zh-CN"/>
        </w:rPr>
        <w:t>如有，</w:t>
      </w:r>
      <w:r>
        <w:rPr>
          <w:rFonts w:hint="eastAsia" w:asciiTheme="minorEastAsia" w:hAnsiTheme="minorEastAsia" w:eastAsiaTheme="minorEastAsia"/>
          <w:color w:val="auto"/>
          <w:sz w:val="28"/>
          <w:szCs w:val="28"/>
          <w:lang w:val="zh-CN" w:eastAsia="zh-CN"/>
        </w:rPr>
        <w:t>格式见附件</w:t>
      </w:r>
      <w:r>
        <w:rPr>
          <w:rFonts w:hint="eastAsia" w:asciiTheme="minorEastAsia" w:hAnsiTheme="minorEastAsia" w:eastAsiaTheme="minorEastAsia"/>
          <w:color w:val="auto"/>
          <w:sz w:val="28"/>
          <w:szCs w:val="28"/>
          <w:lang w:eastAsia="zh-CN"/>
        </w:rPr>
        <w:t>8</w:t>
      </w:r>
      <w:r>
        <w:rPr>
          <w:rFonts w:hint="eastAsia" w:asciiTheme="minorEastAsia" w:hAnsiTheme="minorEastAsia" w:eastAsiaTheme="minorEastAsia"/>
          <w:color w:val="auto"/>
          <w:sz w:val="28"/>
          <w:szCs w:val="28"/>
          <w:lang w:val="zh-CN" w:eastAsia="zh-CN"/>
        </w:rPr>
        <w:t>）；</w:t>
      </w:r>
    </w:p>
    <w:p w14:paraId="22C45667">
      <w:pPr>
        <w:spacing w:line="500" w:lineRule="exact"/>
        <w:ind w:firstLine="560" w:firstLineChars="200"/>
        <w:rPr>
          <w:rFonts w:ascii="宋体" w:hAnsi="宋体" w:eastAsia="宋体" w:cs="宋体"/>
          <w:color w:val="auto"/>
          <w:sz w:val="28"/>
          <w:szCs w:val="28"/>
          <w:lang w:eastAsia="zh-CN"/>
        </w:rPr>
      </w:pPr>
      <w:r>
        <w:rPr>
          <w:rFonts w:hint="eastAsia" w:asciiTheme="minorEastAsia" w:hAnsiTheme="minorEastAsia" w:eastAsiaTheme="minorEastAsia"/>
          <w:color w:val="auto"/>
          <w:sz w:val="28"/>
          <w:szCs w:val="28"/>
          <w:lang w:eastAsia="zh-CN"/>
        </w:rPr>
        <w:t>1</w:t>
      </w:r>
      <w:r>
        <w:rPr>
          <w:rFonts w:hint="eastAsia" w:asciiTheme="minorEastAsia" w:hAnsiTheme="minorEastAsia" w:eastAsiaTheme="minorEastAsia"/>
          <w:color w:val="auto"/>
          <w:sz w:val="28"/>
          <w:szCs w:val="28"/>
          <w:lang w:val="en-US" w:eastAsia="zh-CN"/>
        </w:rPr>
        <w:t>1</w:t>
      </w:r>
      <w:r>
        <w:rPr>
          <w:rFonts w:hint="eastAsia" w:asciiTheme="minorEastAsia" w:hAnsiTheme="minorEastAsia" w:eastAsiaTheme="minorEastAsia"/>
          <w:color w:val="auto"/>
          <w:sz w:val="28"/>
          <w:szCs w:val="28"/>
          <w:lang w:val="zh-CN" w:eastAsia="zh-CN"/>
        </w:rPr>
        <w:t>.监狱和戒毒企业证明材料（</w:t>
      </w:r>
      <w:r>
        <w:rPr>
          <w:rFonts w:hint="eastAsia" w:asciiTheme="minorEastAsia" w:hAnsiTheme="minorEastAsia" w:eastAsiaTheme="minorEastAsia"/>
          <w:color w:val="auto"/>
          <w:sz w:val="28"/>
          <w:szCs w:val="28"/>
          <w:lang w:eastAsia="zh-CN"/>
        </w:rPr>
        <w:t>如有，</w:t>
      </w:r>
      <w:r>
        <w:rPr>
          <w:rFonts w:hint="eastAsia" w:asciiTheme="minorEastAsia" w:hAnsiTheme="minorEastAsia" w:eastAsiaTheme="minorEastAsia"/>
          <w:color w:val="auto"/>
          <w:sz w:val="28"/>
          <w:szCs w:val="28"/>
          <w:lang w:val="zh-CN" w:eastAsia="zh-CN"/>
        </w:rPr>
        <w:t>格式见附件</w:t>
      </w:r>
      <w:r>
        <w:rPr>
          <w:rFonts w:hint="eastAsia" w:asciiTheme="minorEastAsia" w:hAnsiTheme="minorEastAsia" w:eastAsiaTheme="minorEastAsia"/>
          <w:color w:val="auto"/>
          <w:sz w:val="28"/>
          <w:szCs w:val="28"/>
          <w:lang w:eastAsia="zh-CN"/>
        </w:rPr>
        <w:t>9</w:t>
      </w:r>
      <w:r>
        <w:rPr>
          <w:rFonts w:hint="eastAsia" w:asciiTheme="minorEastAsia" w:hAnsiTheme="minorEastAsia" w:eastAsiaTheme="minorEastAsia"/>
          <w:color w:val="auto"/>
          <w:sz w:val="28"/>
          <w:szCs w:val="28"/>
          <w:lang w:val="zh-CN" w:eastAsia="zh-CN"/>
        </w:rPr>
        <w:t>）。</w:t>
      </w:r>
    </w:p>
    <w:p w14:paraId="526BCC75">
      <w:pPr>
        <w:spacing w:line="500" w:lineRule="exact"/>
        <w:ind w:firstLine="562" w:firstLineChars="200"/>
        <w:jc w:val="both"/>
        <w:rPr>
          <w:rFonts w:ascii="宋体" w:hAnsi="宋体" w:eastAsia="宋体" w:cs="宋体"/>
          <w:color w:val="auto"/>
          <w:sz w:val="28"/>
          <w:szCs w:val="28"/>
          <w:lang w:eastAsia="zh-CN"/>
        </w:rPr>
      </w:pPr>
      <w:r>
        <w:rPr>
          <w:rFonts w:ascii="宋体" w:hAnsi="宋体" w:eastAsia="宋体" w:cs="宋体"/>
          <w:b/>
          <w:bCs/>
          <w:color w:val="auto"/>
          <w:sz w:val="28"/>
          <w:szCs w:val="28"/>
          <w:lang w:eastAsia="zh-CN"/>
        </w:rPr>
        <w:t>注：响应文件</w:t>
      </w:r>
      <w:r>
        <w:rPr>
          <w:rFonts w:ascii="宋体" w:hAnsi="宋体" w:eastAsia="宋体" w:cs="宋体"/>
          <w:color w:val="auto"/>
          <w:sz w:val="28"/>
          <w:szCs w:val="28"/>
          <w:lang w:eastAsia="zh-CN"/>
        </w:rPr>
        <w:t xml:space="preserve"> </w:t>
      </w:r>
      <w:r>
        <w:rPr>
          <w:rFonts w:ascii="宋体" w:hAnsi="宋体" w:eastAsia="宋体" w:cs="宋体"/>
          <w:b/>
          <w:bCs/>
          <w:color w:val="auto"/>
          <w:sz w:val="28"/>
          <w:szCs w:val="28"/>
          <w:lang w:eastAsia="zh-CN"/>
        </w:rPr>
        <w:t>1</w:t>
      </w:r>
      <w:r>
        <w:rPr>
          <w:rFonts w:ascii="宋体" w:hAnsi="宋体" w:eastAsia="宋体" w:cs="宋体"/>
          <w:color w:val="auto"/>
          <w:sz w:val="28"/>
          <w:szCs w:val="28"/>
          <w:lang w:eastAsia="zh-CN"/>
        </w:rPr>
        <w:t xml:space="preserve"> </w:t>
      </w:r>
      <w:r>
        <w:rPr>
          <w:rFonts w:ascii="宋体" w:hAnsi="宋体" w:eastAsia="宋体" w:cs="宋体"/>
          <w:b/>
          <w:bCs/>
          <w:color w:val="auto"/>
          <w:sz w:val="28"/>
          <w:szCs w:val="28"/>
          <w:lang w:eastAsia="zh-CN"/>
        </w:rPr>
        <w:t>份正本</w:t>
      </w:r>
      <w:r>
        <w:rPr>
          <w:rFonts w:ascii="宋体" w:hAnsi="宋体" w:eastAsia="宋体" w:cs="宋体"/>
          <w:color w:val="auto"/>
          <w:sz w:val="28"/>
          <w:szCs w:val="28"/>
          <w:lang w:eastAsia="zh-CN"/>
        </w:rPr>
        <w:t xml:space="preserve"> </w:t>
      </w:r>
      <w:r>
        <w:rPr>
          <w:rFonts w:ascii="宋体" w:hAnsi="宋体" w:eastAsia="宋体" w:cs="宋体"/>
          <w:b/>
          <w:bCs/>
          <w:color w:val="auto"/>
          <w:sz w:val="28"/>
          <w:szCs w:val="28"/>
          <w:lang w:eastAsia="zh-CN"/>
        </w:rPr>
        <w:t>2</w:t>
      </w:r>
      <w:r>
        <w:rPr>
          <w:rFonts w:ascii="宋体" w:hAnsi="宋体" w:eastAsia="宋体" w:cs="宋体"/>
          <w:color w:val="auto"/>
          <w:sz w:val="28"/>
          <w:szCs w:val="28"/>
          <w:lang w:eastAsia="zh-CN"/>
        </w:rPr>
        <w:t xml:space="preserve"> </w:t>
      </w:r>
      <w:r>
        <w:rPr>
          <w:rFonts w:ascii="宋体" w:hAnsi="宋体" w:eastAsia="宋体" w:cs="宋体"/>
          <w:b/>
          <w:bCs/>
          <w:color w:val="auto"/>
          <w:sz w:val="28"/>
          <w:szCs w:val="28"/>
          <w:lang w:eastAsia="zh-CN"/>
        </w:rPr>
        <w:t>份副本，响应文件中必须包含上述要求提供的所有材料的复印件并加盖报价单位公章，否则以未实质性响应采购文件处理。响应文件装订成册并密封，密封袋上标明：采购人名称、项目名称、供应商名称、响应文件名称，否则视为无效报价。</w:t>
      </w:r>
    </w:p>
    <w:p w14:paraId="7DF2A349">
      <w:pPr>
        <w:spacing w:line="500" w:lineRule="exact"/>
        <w:rPr>
          <w:rFonts w:ascii="宋体" w:hAnsi="宋体" w:eastAsia="宋体" w:cs="宋体"/>
          <w:color w:val="auto"/>
          <w:sz w:val="28"/>
          <w:szCs w:val="28"/>
          <w:lang w:eastAsia="zh-CN"/>
        </w:rPr>
        <w:sectPr>
          <w:footerReference r:id="rId6" w:type="default"/>
          <w:pgSz w:w="11907" w:h="16839"/>
          <w:pgMar w:top="1431" w:right="1587" w:bottom="1417" w:left="1597" w:header="0" w:footer="988" w:gutter="0"/>
          <w:cols w:space="720" w:num="1"/>
        </w:sectPr>
      </w:pPr>
    </w:p>
    <w:p w14:paraId="0C1ECA71">
      <w:pPr>
        <w:spacing w:before="64" w:line="224" w:lineRule="auto"/>
        <w:ind w:left="27"/>
        <w:rPr>
          <w:rFonts w:ascii="宋体" w:hAnsi="宋体" w:eastAsia="宋体" w:cs="宋体"/>
          <w:color w:val="auto"/>
          <w:sz w:val="31"/>
          <w:szCs w:val="31"/>
          <w:lang w:eastAsia="zh-CN"/>
        </w:rPr>
      </w:pPr>
      <w:r>
        <w:rPr>
          <w:rFonts w:ascii="宋体" w:hAnsi="宋体" w:eastAsia="宋体" w:cs="宋体"/>
          <w:color w:val="auto"/>
          <w:spacing w:val="-7"/>
          <w:sz w:val="31"/>
          <w:szCs w:val="31"/>
          <w:lang w:eastAsia="zh-CN"/>
        </w:rPr>
        <w:t>附件</w:t>
      </w:r>
      <w:r>
        <w:rPr>
          <w:rFonts w:ascii="宋体" w:hAnsi="宋体" w:eastAsia="宋体" w:cs="宋体"/>
          <w:color w:val="auto"/>
          <w:spacing w:val="-39"/>
          <w:sz w:val="31"/>
          <w:szCs w:val="31"/>
          <w:lang w:eastAsia="zh-CN"/>
        </w:rPr>
        <w:t xml:space="preserve"> </w:t>
      </w:r>
      <w:r>
        <w:rPr>
          <w:rFonts w:ascii="宋体" w:hAnsi="宋体" w:eastAsia="宋体" w:cs="宋体"/>
          <w:color w:val="auto"/>
          <w:spacing w:val="-7"/>
          <w:sz w:val="31"/>
          <w:szCs w:val="31"/>
          <w:lang w:eastAsia="zh-CN"/>
        </w:rPr>
        <w:t>1</w:t>
      </w:r>
    </w:p>
    <w:p w14:paraId="7FB24118">
      <w:pPr>
        <w:spacing w:before="21" w:line="219" w:lineRule="auto"/>
        <w:ind w:left="692"/>
        <w:jc w:val="center"/>
        <w:outlineLvl w:val="2"/>
        <w:rPr>
          <w:rFonts w:ascii="宋体" w:hAnsi="宋体" w:eastAsia="宋体" w:cs="宋体"/>
          <w:color w:val="auto"/>
          <w:sz w:val="30"/>
          <w:szCs w:val="30"/>
          <w:lang w:eastAsia="zh-CN"/>
        </w:rPr>
      </w:pPr>
      <w:r>
        <w:rPr>
          <w:rFonts w:ascii="宋体" w:hAnsi="宋体" w:eastAsia="宋体" w:cs="宋体"/>
          <w:b/>
          <w:bCs/>
          <w:color w:val="auto"/>
          <w:spacing w:val="-3"/>
          <w:sz w:val="30"/>
          <w:szCs w:val="30"/>
          <w:lang w:eastAsia="zh-CN"/>
        </w:rPr>
        <w:t>投标人符合</w:t>
      </w:r>
      <w:r>
        <w:rPr>
          <w:rFonts w:hint="eastAsia" w:ascii="宋体" w:hAnsi="宋体" w:eastAsia="宋体" w:cs="宋体"/>
          <w:b/>
          <w:bCs/>
          <w:color w:val="auto"/>
          <w:spacing w:val="-3"/>
          <w:sz w:val="30"/>
          <w:szCs w:val="30"/>
          <w:lang w:eastAsia="zh-CN"/>
        </w:rPr>
        <w:t>《中华人民共和国政府采购法》</w:t>
      </w:r>
      <w:r>
        <w:rPr>
          <w:rFonts w:ascii="宋体" w:hAnsi="宋体" w:eastAsia="宋体" w:cs="宋体"/>
          <w:b/>
          <w:bCs/>
          <w:color w:val="auto"/>
          <w:spacing w:val="-3"/>
          <w:sz w:val="30"/>
          <w:szCs w:val="30"/>
          <w:lang w:eastAsia="zh-CN"/>
        </w:rPr>
        <w:t>第二十二条规定条件的声明函</w:t>
      </w:r>
    </w:p>
    <w:p w14:paraId="25FE42F0">
      <w:pPr>
        <w:pStyle w:val="2"/>
        <w:spacing w:line="288" w:lineRule="auto"/>
        <w:rPr>
          <w:color w:val="auto"/>
          <w:lang w:eastAsia="zh-CN"/>
        </w:rPr>
      </w:pPr>
    </w:p>
    <w:p w14:paraId="378720B6">
      <w:pPr>
        <w:pStyle w:val="2"/>
        <w:spacing w:line="288" w:lineRule="auto"/>
        <w:rPr>
          <w:color w:val="auto"/>
          <w:lang w:eastAsia="zh-CN"/>
        </w:rPr>
      </w:pPr>
    </w:p>
    <w:p w14:paraId="642525C2">
      <w:pPr>
        <w:spacing w:before="33" w:line="396" w:lineRule="auto"/>
        <w:ind w:firstLine="487"/>
        <w:jc w:val="both"/>
        <w:rPr>
          <w:rFonts w:ascii="宋体" w:hAnsi="宋体" w:eastAsia="宋体" w:cs="宋体"/>
          <w:color w:val="auto"/>
          <w:spacing w:val="1"/>
          <w:sz w:val="24"/>
          <w:szCs w:val="24"/>
          <w:lang w:eastAsia="zh-CN"/>
        </w:rPr>
      </w:pPr>
      <w:r>
        <w:rPr>
          <w:rFonts w:ascii="宋体" w:hAnsi="宋体" w:eastAsia="宋体" w:cs="宋体"/>
          <w:color w:val="auto"/>
          <w:spacing w:val="-4"/>
          <w:sz w:val="24"/>
          <w:szCs w:val="24"/>
          <w:lang w:eastAsia="zh-CN"/>
        </w:rPr>
        <w:t>我单位参加</w:t>
      </w:r>
      <w:r>
        <w:rPr>
          <w:rFonts w:ascii="宋体" w:hAnsi="宋体" w:eastAsia="宋体" w:cs="宋体"/>
          <w:color w:val="auto"/>
          <w:spacing w:val="-4"/>
          <w:sz w:val="24"/>
          <w:szCs w:val="24"/>
          <w:u w:val="single"/>
          <w:lang w:eastAsia="zh-CN"/>
        </w:rPr>
        <w:t xml:space="preserve">                  </w:t>
      </w:r>
      <w:r>
        <w:rPr>
          <w:rFonts w:ascii="宋体" w:hAnsi="宋体" w:eastAsia="宋体" w:cs="宋体"/>
          <w:color w:val="auto"/>
          <w:spacing w:val="-4"/>
          <w:sz w:val="24"/>
          <w:szCs w:val="24"/>
          <w:lang w:eastAsia="zh-CN"/>
        </w:rPr>
        <w:t>（项目名称</w:t>
      </w:r>
      <w:r>
        <w:rPr>
          <w:rFonts w:ascii="宋体" w:hAnsi="宋体" w:eastAsia="宋体" w:cs="宋体"/>
          <w:color w:val="auto"/>
          <w:spacing w:val="-24"/>
          <w:sz w:val="24"/>
          <w:szCs w:val="24"/>
          <w:lang w:eastAsia="zh-CN"/>
        </w:rPr>
        <w:t>）</w:t>
      </w:r>
      <w:r>
        <w:rPr>
          <w:rFonts w:ascii="宋体" w:hAnsi="宋体" w:eastAsia="宋体" w:cs="宋体"/>
          <w:color w:val="auto"/>
          <w:spacing w:val="1"/>
          <w:sz w:val="24"/>
          <w:szCs w:val="24"/>
          <w:lang w:eastAsia="zh-CN"/>
        </w:rPr>
        <w:t xml:space="preserve">的投标活动。针对《中华人民共和国政府采购法》第二十二条规定做出如下声明： </w:t>
      </w:r>
    </w:p>
    <w:p w14:paraId="433651C4">
      <w:pPr>
        <w:spacing w:before="33" w:line="396" w:lineRule="auto"/>
        <w:ind w:firstLine="487"/>
        <w:jc w:val="both"/>
        <w:rPr>
          <w:rFonts w:ascii="宋体" w:hAnsi="宋体" w:eastAsia="宋体" w:cs="宋体"/>
          <w:color w:val="auto"/>
          <w:spacing w:val="1"/>
          <w:sz w:val="24"/>
          <w:szCs w:val="24"/>
          <w:lang w:eastAsia="zh-CN"/>
        </w:rPr>
      </w:pPr>
      <w:r>
        <w:rPr>
          <w:rFonts w:ascii="宋体" w:hAnsi="宋体" w:eastAsia="宋体" w:cs="宋体"/>
          <w:color w:val="auto"/>
          <w:spacing w:val="1"/>
          <w:sz w:val="24"/>
          <w:szCs w:val="24"/>
          <w:lang w:eastAsia="zh-CN"/>
        </w:rPr>
        <w:t>1.我单位具有独立承担民事责任的能力；</w:t>
      </w:r>
    </w:p>
    <w:p w14:paraId="5A638709">
      <w:pPr>
        <w:spacing w:before="33" w:line="396" w:lineRule="auto"/>
        <w:ind w:firstLine="487"/>
        <w:jc w:val="both"/>
        <w:rPr>
          <w:rFonts w:ascii="宋体" w:hAnsi="宋体" w:eastAsia="宋体" w:cs="宋体"/>
          <w:color w:val="auto"/>
          <w:spacing w:val="1"/>
          <w:sz w:val="24"/>
          <w:szCs w:val="24"/>
          <w:lang w:eastAsia="zh-CN"/>
        </w:rPr>
      </w:pPr>
      <w:r>
        <w:rPr>
          <w:rFonts w:ascii="宋体" w:hAnsi="宋体" w:eastAsia="宋体" w:cs="宋体"/>
          <w:color w:val="auto"/>
          <w:spacing w:val="1"/>
          <w:sz w:val="24"/>
          <w:szCs w:val="24"/>
          <w:lang w:eastAsia="zh-CN"/>
        </w:rPr>
        <w:t xml:space="preserve">2.我单位具有良好的商业信誉和健全的财务会计制度； </w:t>
      </w:r>
    </w:p>
    <w:p w14:paraId="3FFFFAAB">
      <w:pPr>
        <w:spacing w:before="33" w:line="396" w:lineRule="auto"/>
        <w:ind w:firstLine="487"/>
        <w:jc w:val="both"/>
        <w:rPr>
          <w:rFonts w:ascii="宋体" w:hAnsi="宋体" w:eastAsia="宋体" w:cs="宋体"/>
          <w:color w:val="auto"/>
          <w:spacing w:val="-3"/>
          <w:sz w:val="24"/>
          <w:szCs w:val="24"/>
          <w:lang w:eastAsia="zh-CN"/>
        </w:rPr>
      </w:pPr>
      <w:r>
        <w:rPr>
          <w:rFonts w:ascii="宋体" w:hAnsi="宋体" w:eastAsia="宋体" w:cs="宋体"/>
          <w:color w:val="auto"/>
          <w:spacing w:val="1"/>
          <w:sz w:val="24"/>
          <w:szCs w:val="24"/>
          <w:lang w:eastAsia="zh-CN"/>
        </w:rPr>
        <w:t>3.我单位</w:t>
      </w:r>
      <w:r>
        <w:rPr>
          <w:rFonts w:ascii="宋体" w:hAnsi="宋体" w:eastAsia="宋体" w:cs="宋体"/>
          <w:color w:val="auto"/>
          <w:spacing w:val="-3"/>
          <w:sz w:val="24"/>
          <w:szCs w:val="24"/>
          <w:lang w:eastAsia="zh-CN"/>
        </w:rPr>
        <w:t>具有履行合同所必需的设备和专业技术能力；</w:t>
      </w:r>
    </w:p>
    <w:p w14:paraId="67F1DA79">
      <w:pPr>
        <w:spacing w:before="33" w:line="396" w:lineRule="auto"/>
        <w:ind w:firstLine="487"/>
        <w:jc w:val="both"/>
        <w:rPr>
          <w:rFonts w:ascii="宋体" w:hAnsi="宋体" w:eastAsia="宋体" w:cs="宋体"/>
          <w:color w:val="auto"/>
          <w:sz w:val="24"/>
          <w:szCs w:val="24"/>
          <w:lang w:eastAsia="zh-CN"/>
        </w:rPr>
      </w:pPr>
      <w:r>
        <w:rPr>
          <w:rFonts w:ascii="宋体" w:hAnsi="宋体" w:eastAsia="宋体" w:cs="宋体"/>
          <w:color w:val="auto"/>
          <w:spacing w:val="-3"/>
          <w:sz w:val="24"/>
          <w:szCs w:val="24"/>
          <w:lang w:eastAsia="zh-CN"/>
        </w:rPr>
        <w:t>4.我单位有依法缴纳税收和社会保障资金的良好记录；</w:t>
      </w:r>
    </w:p>
    <w:p w14:paraId="1A836132">
      <w:pPr>
        <w:spacing w:before="33" w:line="396" w:lineRule="auto"/>
        <w:ind w:firstLine="487"/>
        <w:jc w:val="both"/>
        <w:rPr>
          <w:rFonts w:ascii="宋体" w:hAnsi="宋体" w:eastAsia="宋体" w:cs="宋体"/>
          <w:color w:val="auto"/>
          <w:sz w:val="24"/>
          <w:szCs w:val="24"/>
        </w:rPr>
      </w:pPr>
      <w:r>
        <w:rPr>
          <w:rFonts w:hint="eastAsia" w:ascii="宋体" w:hAnsi="宋体" w:eastAsia="宋体" w:cs="宋体"/>
          <w:color w:val="auto"/>
          <w:spacing w:val="1"/>
          <w:sz w:val="24"/>
          <w:szCs w:val="24"/>
          <w:lang w:eastAsia="zh-CN"/>
        </w:rPr>
        <w:t>5</w:t>
      </w:r>
      <w:r>
        <w:rPr>
          <w:rFonts w:ascii="宋体" w:hAnsi="宋体" w:eastAsia="宋体" w:cs="宋体"/>
          <w:color w:val="auto"/>
          <w:spacing w:val="1"/>
          <w:sz w:val="24"/>
          <w:szCs w:val="24"/>
          <w:lang w:eastAsia="zh-CN"/>
        </w:rPr>
        <w:t>.我单位参加政府采购活动前三年内，在经营活动中没有重</w:t>
      </w:r>
      <w:r>
        <w:rPr>
          <w:rFonts w:ascii="宋体" w:hAnsi="宋体" w:eastAsia="宋体" w:cs="宋体"/>
          <w:color w:val="auto"/>
          <w:sz w:val="24"/>
          <w:szCs w:val="24"/>
          <w:lang w:eastAsia="zh-CN"/>
        </w:rPr>
        <w:t>大违法记录</w:t>
      </w:r>
      <w:r>
        <w:rPr>
          <w:rFonts w:ascii="宋体" w:hAnsi="宋体" w:eastAsia="宋体" w:cs="宋体"/>
          <w:color w:val="auto"/>
          <w:spacing w:val="-11"/>
          <w:sz w:val="24"/>
          <w:szCs w:val="24"/>
          <w:lang w:eastAsia="zh-CN"/>
        </w:rPr>
        <w:t>；（</w:t>
      </w:r>
      <w:r>
        <w:rPr>
          <w:rFonts w:ascii="宋体" w:hAnsi="宋体" w:eastAsia="宋体" w:cs="宋体"/>
          <w:color w:val="auto"/>
          <w:sz w:val="24"/>
          <w:szCs w:val="24"/>
          <w:lang w:eastAsia="zh-CN"/>
        </w:rPr>
        <w:t xml:space="preserve">1.供  </w:t>
      </w:r>
      <w:r>
        <w:rPr>
          <w:rFonts w:ascii="宋体" w:hAnsi="宋体" w:eastAsia="宋体" w:cs="宋体"/>
          <w:color w:val="auto"/>
          <w:spacing w:val="-1"/>
          <w:sz w:val="24"/>
          <w:szCs w:val="24"/>
          <w:lang w:eastAsia="zh-CN"/>
        </w:rPr>
        <w:t>应商在参加政府采购活动前三年内因违法经营被禁止在一定期限内参加政府</w:t>
      </w:r>
      <w:r>
        <w:rPr>
          <w:rFonts w:ascii="宋体" w:hAnsi="宋体" w:eastAsia="宋体" w:cs="宋体"/>
          <w:color w:val="auto"/>
          <w:spacing w:val="-2"/>
          <w:sz w:val="24"/>
          <w:szCs w:val="24"/>
          <w:lang w:eastAsia="zh-CN"/>
        </w:rPr>
        <w:t>采购活动，</w:t>
      </w:r>
      <w:r>
        <w:rPr>
          <w:rFonts w:ascii="宋体" w:hAnsi="宋体" w:eastAsia="宋体" w:cs="宋体"/>
          <w:color w:val="auto"/>
          <w:sz w:val="24"/>
          <w:szCs w:val="24"/>
          <w:lang w:eastAsia="zh-CN"/>
        </w:rPr>
        <w:t xml:space="preserve"> 期限届满的，可以参加政府采购活动。2.《中华人民共和国政府采购法实施条例》第</w:t>
      </w:r>
      <w:r>
        <w:rPr>
          <w:rFonts w:ascii="宋体" w:hAnsi="宋体" w:eastAsia="宋体" w:cs="宋体"/>
          <w:color w:val="auto"/>
          <w:spacing w:val="-1"/>
          <w:sz w:val="24"/>
          <w:szCs w:val="24"/>
          <w:lang w:eastAsia="zh-CN"/>
        </w:rPr>
        <w:t>十九条第一款规定的“较大数额罚款”认定为</w:t>
      </w:r>
      <w:r>
        <w:rPr>
          <w:rFonts w:ascii="宋体" w:hAnsi="宋体" w:eastAsia="宋体" w:cs="宋体"/>
          <w:color w:val="auto"/>
          <w:spacing w:val="-35"/>
          <w:sz w:val="24"/>
          <w:szCs w:val="24"/>
          <w:lang w:eastAsia="zh-CN"/>
        </w:rPr>
        <w:t xml:space="preserve"> </w:t>
      </w:r>
      <w:r>
        <w:rPr>
          <w:rFonts w:ascii="宋体" w:hAnsi="宋体" w:eastAsia="宋体" w:cs="宋体"/>
          <w:color w:val="auto"/>
          <w:spacing w:val="-1"/>
          <w:sz w:val="24"/>
          <w:szCs w:val="24"/>
          <w:lang w:eastAsia="zh-CN"/>
        </w:rPr>
        <w:t>200</w:t>
      </w:r>
      <w:r>
        <w:rPr>
          <w:rFonts w:ascii="宋体" w:hAnsi="宋体" w:eastAsia="宋体" w:cs="宋体"/>
          <w:color w:val="auto"/>
          <w:spacing w:val="-33"/>
          <w:sz w:val="24"/>
          <w:szCs w:val="24"/>
          <w:lang w:eastAsia="zh-CN"/>
        </w:rPr>
        <w:t xml:space="preserve"> </w:t>
      </w:r>
      <w:r>
        <w:rPr>
          <w:rFonts w:ascii="宋体" w:hAnsi="宋体" w:eastAsia="宋体" w:cs="宋体"/>
          <w:color w:val="auto"/>
          <w:spacing w:val="-1"/>
          <w:sz w:val="24"/>
          <w:szCs w:val="24"/>
          <w:lang w:eastAsia="zh-CN"/>
        </w:rPr>
        <w:t>万元</w:t>
      </w:r>
      <w:r>
        <w:rPr>
          <w:rFonts w:ascii="宋体" w:hAnsi="宋体" w:eastAsia="宋体" w:cs="宋体"/>
          <w:color w:val="auto"/>
          <w:spacing w:val="-2"/>
          <w:sz w:val="24"/>
          <w:szCs w:val="24"/>
          <w:lang w:eastAsia="zh-CN"/>
        </w:rPr>
        <w:t>以上的罚款，法律、行政法规</w:t>
      </w:r>
      <w:r>
        <w:rPr>
          <w:rFonts w:ascii="宋体" w:hAnsi="宋体" w:eastAsia="宋体" w:cs="宋体"/>
          <w:color w:val="auto"/>
          <w:spacing w:val="-1"/>
          <w:sz w:val="24"/>
          <w:szCs w:val="24"/>
          <w:lang w:eastAsia="zh-CN"/>
        </w:rPr>
        <w:t>以及国务院有关部门明确规定相关领域“较大数额罚款”标准高于</w:t>
      </w:r>
      <w:r>
        <w:rPr>
          <w:rFonts w:ascii="宋体" w:hAnsi="宋体" w:eastAsia="宋体" w:cs="宋体"/>
          <w:color w:val="auto"/>
          <w:spacing w:val="-35"/>
          <w:sz w:val="24"/>
          <w:szCs w:val="24"/>
          <w:lang w:eastAsia="zh-CN"/>
        </w:rPr>
        <w:t xml:space="preserve"> </w:t>
      </w:r>
      <w:r>
        <w:rPr>
          <w:rFonts w:ascii="宋体" w:hAnsi="宋体" w:eastAsia="宋体" w:cs="宋体"/>
          <w:color w:val="auto"/>
          <w:spacing w:val="-1"/>
          <w:sz w:val="24"/>
          <w:szCs w:val="24"/>
          <w:lang w:eastAsia="zh-CN"/>
        </w:rPr>
        <w:t>200</w:t>
      </w:r>
      <w:r>
        <w:rPr>
          <w:rFonts w:ascii="宋体" w:hAnsi="宋体" w:eastAsia="宋体" w:cs="宋体"/>
          <w:color w:val="auto"/>
          <w:spacing w:val="-32"/>
          <w:sz w:val="24"/>
          <w:szCs w:val="24"/>
          <w:lang w:eastAsia="zh-CN"/>
        </w:rPr>
        <w:t xml:space="preserve"> </w:t>
      </w:r>
      <w:r>
        <w:rPr>
          <w:rFonts w:ascii="宋体" w:hAnsi="宋体" w:eastAsia="宋体" w:cs="宋体"/>
          <w:color w:val="auto"/>
          <w:spacing w:val="-1"/>
          <w:sz w:val="24"/>
          <w:szCs w:val="24"/>
          <w:lang w:eastAsia="zh-CN"/>
        </w:rPr>
        <w:t>万元的，从其</w:t>
      </w:r>
      <w:r>
        <w:rPr>
          <w:rFonts w:ascii="宋体" w:hAnsi="宋体" w:eastAsia="宋体" w:cs="宋体"/>
          <w:color w:val="auto"/>
          <w:spacing w:val="-5"/>
          <w:sz w:val="24"/>
          <w:szCs w:val="24"/>
          <w:lang w:eastAsia="zh-CN"/>
        </w:rPr>
        <w:t>规定。</w:t>
      </w:r>
      <w:r>
        <w:rPr>
          <w:rFonts w:ascii="宋体" w:hAnsi="宋体" w:eastAsia="宋体" w:cs="宋体"/>
          <w:color w:val="auto"/>
          <w:spacing w:val="-5"/>
          <w:sz w:val="24"/>
          <w:szCs w:val="24"/>
        </w:rPr>
        <w:t>）</w:t>
      </w:r>
    </w:p>
    <w:p w14:paraId="1FE5E1FA">
      <w:pPr>
        <w:spacing w:before="33" w:line="220" w:lineRule="auto"/>
        <w:ind w:left="484"/>
        <w:rPr>
          <w:rFonts w:ascii="宋体" w:hAnsi="宋体" w:eastAsia="宋体" w:cs="宋体"/>
          <w:color w:val="auto"/>
          <w:sz w:val="24"/>
          <w:szCs w:val="24"/>
          <w:lang w:eastAsia="zh-CN"/>
        </w:rPr>
      </w:pPr>
      <w:r>
        <w:rPr>
          <w:rFonts w:hint="eastAsia" w:ascii="宋体" w:hAnsi="宋体" w:eastAsia="宋体" w:cs="宋体"/>
          <w:color w:val="auto"/>
          <w:spacing w:val="-2"/>
          <w:sz w:val="24"/>
          <w:szCs w:val="24"/>
          <w:lang w:eastAsia="zh-CN"/>
        </w:rPr>
        <w:t>6</w:t>
      </w:r>
      <w:r>
        <w:rPr>
          <w:rFonts w:ascii="宋体" w:hAnsi="宋体" w:eastAsia="宋体" w:cs="宋体"/>
          <w:color w:val="auto"/>
          <w:spacing w:val="-2"/>
          <w:sz w:val="24"/>
          <w:szCs w:val="24"/>
          <w:lang w:eastAsia="zh-CN"/>
        </w:rPr>
        <w:t>.我单位满足法律、行政法规规定的其他条</w:t>
      </w:r>
      <w:r>
        <w:rPr>
          <w:rFonts w:ascii="宋体" w:hAnsi="宋体" w:eastAsia="宋体" w:cs="宋体"/>
          <w:color w:val="auto"/>
          <w:spacing w:val="-3"/>
          <w:sz w:val="24"/>
          <w:szCs w:val="24"/>
          <w:lang w:eastAsia="zh-CN"/>
        </w:rPr>
        <w:t>件。</w:t>
      </w:r>
    </w:p>
    <w:p w14:paraId="1BD622D0">
      <w:pPr>
        <w:pStyle w:val="2"/>
        <w:spacing w:line="259" w:lineRule="auto"/>
        <w:rPr>
          <w:color w:val="auto"/>
          <w:lang w:eastAsia="zh-CN"/>
        </w:rPr>
      </w:pPr>
    </w:p>
    <w:p w14:paraId="6DDA85BD">
      <w:pPr>
        <w:pStyle w:val="2"/>
        <w:spacing w:line="259" w:lineRule="auto"/>
        <w:rPr>
          <w:color w:val="auto"/>
          <w:lang w:eastAsia="zh-CN"/>
        </w:rPr>
      </w:pPr>
    </w:p>
    <w:p w14:paraId="5AAEB0F3">
      <w:pPr>
        <w:pStyle w:val="2"/>
        <w:spacing w:line="259" w:lineRule="auto"/>
        <w:rPr>
          <w:color w:val="auto"/>
          <w:lang w:eastAsia="zh-CN"/>
        </w:rPr>
      </w:pPr>
    </w:p>
    <w:p w14:paraId="6176596D">
      <w:pPr>
        <w:pStyle w:val="2"/>
        <w:spacing w:line="259" w:lineRule="auto"/>
        <w:rPr>
          <w:color w:val="auto"/>
          <w:lang w:eastAsia="zh-CN"/>
        </w:rPr>
      </w:pPr>
    </w:p>
    <w:p w14:paraId="690AA76B">
      <w:pPr>
        <w:pStyle w:val="2"/>
        <w:spacing w:line="259" w:lineRule="auto"/>
        <w:rPr>
          <w:color w:val="auto"/>
          <w:lang w:eastAsia="zh-CN"/>
        </w:rPr>
      </w:pPr>
    </w:p>
    <w:p w14:paraId="60C75060">
      <w:pPr>
        <w:pStyle w:val="2"/>
        <w:spacing w:line="259" w:lineRule="auto"/>
        <w:rPr>
          <w:color w:val="auto"/>
          <w:lang w:eastAsia="zh-CN"/>
        </w:rPr>
      </w:pPr>
    </w:p>
    <w:p w14:paraId="5B341D00">
      <w:pPr>
        <w:pStyle w:val="2"/>
        <w:spacing w:line="259" w:lineRule="auto"/>
        <w:rPr>
          <w:color w:val="auto"/>
          <w:lang w:eastAsia="zh-CN"/>
        </w:rPr>
      </w:pPr>
    </w:p>
    <w:p w14:paraId="48918699">
      <w:pPr>
        <w:pStyle w:val="2"/>
        <w:spacing w:line="259" w:lineRule="auto"/>
        <w:rPr>
          <w:color w:val="auto"/>
          <w:lang w:eastAsia="zh-CN"/>
        </w:rPr>
      </w:pPr>
    </w:p>
    <w:p w14:paraId="152FA2F5">
      <w:pPr>
        <w:pStyle w:val="2"/>
        <w:spacing w:line="259" w:lineRule="auto"/>
        <w:rPr>
          <w:color w:val="auto"/>
          <w:lang w:eastAsia="zh-CN"/>
        </w:rPr>
      </w:pPr>
    </w:p>
    <w:p w14:paraId="5E770DF5">
      <w:pPr>
        <w:pStyle w:val="2"/>
        <w:spacing w:line="260" w:lineRule="auto"/>
        <w:rPr>
          <w:color w:val="auto"/>
          <w:lang w:eastAsia="zh-CN"/>
        </w:rPr>
      </w:pPr>
    </w:p>
    <w:p w14:paraId="0B4CB0A5">
      <w:pPr>
        <w:spacing w:before="79" w:line="219" w:lineRule="auto"/>
        <w:ind w:left="5950"/>
        <w:rPr>
          <w:rFonts w:ascii="宋体" w:hAnsi="宋体" w:eastAsia="宋体" w:cs="宋体"/>
          <w:color w:val="auto"/>
          <w:sz w:val="24"/>
          <w:szCs w:val="24"/>
          <w:lang w:eastAsia="zh-CN"/>
        </w:rPr>
      </w:pPr>
      <w:r>
        <w:rPr>
          <w:rFonts w:ascii="宋体" w:hAnsi="宋体" w:eastAsia="宋体" w:cs="宋体"/>
          <w:color w:val="auto"/>
          <w:spacing w:val="-7"/>
          <w:sz w:val="24"/>
          <w:szCs w:val="24"/>
          <w:lang w:eastAsia="zh-CN"/>
        </w:rPr>
        <w:t>承诺人名称（公章</w:t>
      </w:r>
      <w:r>
        <w:rPr>
          <w:rFonts w:ascii="宋体" w:hAnsi="宋体" w:eastAsia="宋体" w:cs="宋体"/>
          <w:color w:val="auto"/>
          <w:spacing w:val="-2"/>
          <w:sz w:val="24"/>
          <w:szCs w:val="24"/>
          <w:lang w:eastAsia="zh-CN"/>
        </w:rPr>
        <w:t>）：</w:t>
      </w:r>
    </w:p>
    <w:p w14:paraId="5538831D">
      <w:pPr>
        <w:pStyle w:val="2"/>
        <w:spacing w:line="277" w:lineRule="auto"/>
        <w:rPr>
          <w:color w:val="auto"/>
          <w:lang w:eastAsia="zh-CN"/>
        </w:rPr>
      </w:pPr>
    </w:p>
    <w:p w14:paraId="025C86C7">
      <w:pPr>
        <w:pStyle w:val="2"/>
        <w:spacing w:line="278" w:lineRule="auto"/>
        <w:rPr>
          <w:color w:val="auto"/>
          <w:lang w:eastAsia="zh-CN"/>
        </w:rPr>
      </w:pPr>
    </w:p>
    <w:p w14:paraId="33508BFE">
      <w:pPr>
        <w:spacing w:before="79" w:line="220" w:lineRule="auto"/>
        <w:ind w:left="5823"/>
        <w:rPr>
          <w:rFonts w:ascii="宋体" w:hAnsi="宋体" w:eastAsia="宋体" w:cs="宋体"/>
          <w:color w:val="auto"/>
          <w:sz w:val="24"/>
          <w:szCs w:val="24"/>
          <w:lang w:eastAsia="zh-CN"/>
        </w:rPr>
      </w:pPr>
      <w:r>
        <w:rPr>
          <w:rFonts w:ascii="宋体" w:hAnsi="宋体" w:eastAsia="宋体" w:cs="宋体"/>
          <w:color w:val="auto"/>
          <w:spacing w:val="-13"/>
          <w:sz w:val="24"/>
          <w:szCs w:val="24"/>
          <w:lang w:eastAsia="zh-CN"/>
        </w:rPr>
        <w:t>日期：</w:t>
      </w:r>
      <w:r>
        <w:rPr>
          <w:rFonts w:ascii="宋体" w:hAnsi="宋体" w:eastAsia="宋体" w:cs="宋体"/>
          <w:color w:val="auto"/>
          <w:sz w:val="24"/>
          <w:szCs w:val="24"/>
          <w:u w:val="single"/>
          <w:lang w:eastAsia="zh-CN"/>
        </w:rPr>
        <w:t xml:space="preserve">      </w:t>
      </w:r>
      <w:r>
        <w:rPr>
          <w:rFonts w:ascii="宋体" w:hAnsi="宋体" w:eastAsia="宋体" w:cs="宋体"/>
          <w:color w:val="auto"/>
          <w:spacing w:val="-109"/>
          <w:sz w:val="24"/>
          <w:szCs w:val="24"/>
          <w:lang w:eastAsia="zh-CN"/>
        </w:rPr>
        <w:t xml:space="preserve"> </w:t>
      </w:r>
      <w:r>
        <w:rPr>
          <w:rFonts w:ascii="宋体" w:hAnsi="宋体" w:eastAsia="宋体" w:cs="宋体"/>
          <w:color w:val="auto"/>
          <w:spacing w:val="-13"/>
          <w:sz w:val="24"/>
          <w:szCs w:val="24"/>
          <w:lang w:eastAsia="zh-CN"/>
        </w:rPr>
        <w:t>年</w:t>
      </w:r>
      <w:r>
        <w:rPr>
          <w:rFonts w:ascii="宋体" w:hAnsi="宋体" w:eastAsia="宋体" w:cs="宋体"/>
          <w:color w:val="auto"/>
          <w:sz w:val="24"/>
          <w:szCs w:val="24"/>
          <w:u w:val="single"/>
          <w:lang w:eastAsia="zh-CN"/>
        </w:rPr>
        <w:t xml:space="preserve">    </w:t>
      </w:r>
      <w:r>
        <w:rPr>
          <w:rFonts w:ascii="宋体" w:hAnsi="宋体" w:eastAsia="宋体" w:cs="宋体"/>
          <w:color w:val="auto"/>
          <w:spacing w:val="-105"/>
          <w:sz w:val="24"/>
          <w:szCs w:val="24"/>
          <w:lang w:eastAsia="zh-CN"/>
        </w:rPr>
        <w:t xml:space="preserve"> </w:t>
      </w:r>
      <w:r>
        <w:rPr>
          <w:rFonts w:ascii="宋体" w:hAnsi="宋体" w:eastAsia="宋体" w:cs="宋体"/>
          <w:color w:val="auto"/>
          <w:spacing w:val="-13"/>
          <w:sz w:val="24"/>
          <w:szCs w:val="24"/>
          <w:lang w:eastAsia="zh-CN"/>
        </w:rPr>
        <w:t>月</w:t>
      </w:r>
      <w:r>
        <w:rPr>
          <w:rFonts w:ascii="宋体" w:hAnsi="宋体" w:eastAsia="宋体" w:cs="宋体"/>
          <w:color w:val="auto"/>
          <w:sz w:val="24"/>
          <w:szCs w:val="24"/>
          <w:u w:val="single"/>
          <w:lang w:eastAsia="zh-CN"/>
        </w:rPr>
        <w:t xml:space="preserve">    </w:t>
      </w:r>
      <w:r>
        <w:rPr>
          <w:rFonts w:ascii="宋体" w:hAnsi="宋体" w:eastAsia="宋体" w:cs="宋体"/>
          <w:color w:val="auto"/>
          <w:spacing w:val="-69"/>
          <w:sz w:val="24"/>
          <w:szCs w:val="24"/>
          <w:lang w:eastAsia="zh-CN"/>
        </w:rPr>
        <w:t xml:space="preserve"> </w:t>
      </w:r>
      <w:r>
        <w:rPr>
          <w:rFonts w:ascii="宋体" w:hAnsi="宋体" w:eastAsia="宋体" w:cs="宋体"/>
          <w:color w:val="auto"/>
          <w:spacing w:val="-13"/>
          <w:sz w:val="24"/>
          <w:szCs w:val="24"/>
          <w:lang w:eastAsia="zh-CN"/>
        </w:rPr>
        <w:t>日</w:t>
      </w:r>
    </w:p>
    <w:p w14:paraId="4017F4CB">
      <w:pPr>
        <w:spacing w:line="220" w:lineRule="auto"/>
        <w:rPr>
          <w:rFonts w:ascii="宋体" w:hAnsi="宋体" w:eastAsia="宋体" w:cs="宋体"/>
          <w:color w:val="auto"/>
          <w:sz w:val="24"/>
          <w:szCs w:val="24"/>
          <w:lang w:eastAsia="zh-CN"/>
        </w:rPr>
        <w:sectPr>
          <w:footerReference r:id="rId7" w:type="default"/>
          <w:pgSz w:w="11907" w:h="16839"/>
          <w:pgMar w:top="1423" w:right="1587" w:bottom="1423" w:left="1596" w:header="0" w:footer="988" w:gutter="0"/>
          <w:cols w:space="720" w:num="1"/>
        </w:sectPr>
      </w:pPr>
    </w:p>
    <w:p w14:paraId="4D18D237">
      <w:pPr>
        <w:spacing w:before="64" w:line="224" w:lineRule="auto"/>
        <w:ind w:left="9"/>
        <w:rPr>
          <w:rFonts w:ascii="宋体" w:hAnsi="宋体" w:eastAsia="宋体" w:cs="宋体"/>
          <w:color w:val="auto"/>
          <w:sz w:val="31"/>
          <w:szCs w:val="31"/>
          <w:lang w:eastAsia="zh-CN"/>
        </w:rPr>
      </w:pPr>
      <w:r>
        <w:rPr>
          <w:rFonts w:ascii="宋体" w:hAnsi="宋体" w:eastAsia="宋体" w:cs="宋体"/>
          <w:color w:val="auto"/>
          <w:spacing w:val="-7"/>
          <w:sz w:val="31"/>
          <w:szCs w:val="31"/>
          <w:lang w:eastAsia="zh-CN"/>
        </w:rPr>
        <w:t>附件</w:t>
      </w:r>
      <w:r>
        <w:rPr>
          <w:rFonts w:ascii="宋体" w:hAnsi="宋体" w:eastAsia="宋体" w:cs="宋体"/>
          <w:color w:val="auto"/>
          <w:spacing w:val="-59"/>
          <w:sz w:val="31"/>
          <w:szCs w:val="31"/>
          <w:lang w:eastAsia="zh-CN"/>
        </w:rPr>
        <w:t xml:space="preserve"> </w:t>
      </w:r>
      <w:r>
        <w:rPr>
          <w:rFonts w:ascii="宋体" w:hAnsi="宋体" w:eastAsia="宋体" w:cs="宋体"/>
          <w:color w:val="auto"/>
          <w:spacing w:val="-7"/>
          <w:sz w:val="31"/>
          <w:szCs w:val="31"/>
          <w:lang w:eastAsia="zh-CN"/>
        </w:rPr>
        <w:t>2</w:t>
      </w:r>
    </w:p>
    <w:p w14:paraId="0854EC8B">
      <w:pPr>
        <w:spacing w:before="165" w:line="225" w:lineRule="auto"/>
        <w:ind w:left="2990"/>
        <w:outlineLvl w:val="2"/>
        <w:rPr>
          <w:rFonts w:ascii="宋体" w:hAnsi="宋体" w:eastAsia="宋体" w:cs="宋体"/>
          <w:color w:val="auto"/>
          <w:sz w:val="31"/>
          <w:szCs w:val="31"/>
          <w:lang w:eastAsia="zh-CN"/>
        </w:rPr>
      </w:pPr>
      <w:r>
        <w:rPr>
          <w:rFonts w:ascii="宋体" w:hAnsi="宋体" w:eastAsia="宋体" w:cs="宋体"/>
          <w:b/>
          <w:bCs/>
          <w:color w:val="auto"/>
          <w:spacing w:val="6"/>
          <w:sz w:val="31"/>
          <w:szCs w:val="31"/>
          <w:lang w:eastAsia="zh-CN"/>
        </w:rPr>
        <w:t>法定代表人身份证明</w:t>
      </w:r>
    </w:p>
    <w:p w14:paraId="75CAF8E5">
      <w:pPr>
        <w:pStyle w:val="2"/>
        <w:spacing w:line="291" w:lineRule="auto"/>
        <w:rPr>
          <w:color w:val="auto"/>
          <w:lang w:eastAsia="zh-CN"/>
        </w:rPr>
      </w:pPr>
    </w:p>
    <w:p w14:paraId="1BE52E01">
      <w:pPr>
        <w:spacing w:line="480" w:lineRule="exact"/>
        <w:ind w:firstLine="480"/>
        <w:rPr>
          <w:rFonts w:ascii="宋体" w:hAnsi="宋体"/>
          <w:color w:val="auto"/>
          <w:sz w:val="24"/>
          <w:u w:val="single"/>
          <w:lang w:eastAsia="zh-CN"/>
        </w:rPr>
      </w:pPr>
    </w:p>
    <w:p w14:paraId="59D92E34">
      <w:pPr>
        <w:spacing w:line="480" w:lineRule="exact"/>
        <w:ind w:firstLine="480"/>
        <w:rPr>
          <w:rFonts w:ascii="宋体" w:hAnsi="宋体"/>
          <w:color w:val="auto"/>
          <w:sz w:val="24"/>
          <w:u w:val="single"/>
          <w:lang w:eastAsia="zh-CN"/>
        </w:rPr>
      </w:pPr>
      <w:r>
        <w:rPr>
          <w:rFonts w:ascii="宋体" w:hAnsi="宋体"/>
          <w:color w:val="auto"/>
          <w:sz w:val="24"/>
          <w:u w:val="single"/>
          <w:lang w:eastAsia="zh-CN"/>
        </w:rPr>
        <w:t xml:space="preserve">        </w:t>
      </w:r>
      <w:r>
        <w:rPr>
          <w:rFonts w:hint="eastAsia" w:ascii="宋体" w:hAnsi="宋体"/>
          <w:color w:val="auto"/>
          <w:sz w:val="24"/>
          <w:lang w:eastAsia="zh-CN"/>
        </w:rPr>
        <w:t>先生/女士，身份证号码：</w:t>
      </w:r>
      <w:r>
        <w:rPr>
          <w:rFonts w:ascii="宋体" w:hAnsi="宋体"/>
          <w:color w:val="auto"/>
          <w:sz w:val="24"/>
          <w:u w:val="single"/>
          <w:lang w:eastAsia="zh-CN"/>
        </w:rPr>
        <w:t xml:space="preserve">                          </w:t>
      </w:r>
      <w:r>
        <w:rPr>
          <w:rFonts w:hint="eastAsia" w:ascii="宋体" w:hAnsi="宋体"/>
          <w:color w:val="auto"/>
          <w:sz w:val="24"/>
          <w:lang w:eastAsia="zh-CN"/>
        </w:rPr>
        <w:t>，</w:t>
      </w:r>
      <w:r>
        <w:rPr>
          <w:rFonts w:ascii="宋体" w:hAnsi="宋体"/>
          <w:color w:val="auto"/>
          <w:sz w:val="24"/>
          <w:u w:val="single"/>
          <w:lang w:eastAsia="zh-CN"/>
        </w:rPr>
        <w:t xml:space="preserve">             </w:t>
      </w:r>
    </w:p>
    <w:p w14:paraId="161D9139">
      <w:pPr>
        <w:spacing w:line="480" w:lineRule="exact"/>
        <w:ind w:firstLine="480" w:firstLineChars="200"/>
        <w:rPr>
          <w:rFonts w:ascii="宋体" w:hAnsi="宋体"/>
          <w:color w:val="auto"/>
          <w:sz w:val="24"/>
          <w:lang w:eastAsia="zh-CN"/>
        </w:rPr>
      </w:pPr>
      <w:r>
        <w:rPr>
          <w:rFonts w:hint="eastAsia" w:ascii="宋体" w:hAnsi="宋体"/>
          <w:color w:val="auto"/>
          <w:sz w:val="24"/>
          <w:lang w:eastAsia="zh-CN"/>
        </w:rPr>
        <w:t>现任我单位</w:t>
      </w:r>
      <w:r>
        <w:rPr>
          <w:rFonts w:ascii="宋体" w:hAnsi="宋体"/>
          <w:color w:val="auto"/>
          <w:sz w:val="24"/>
          <w:u w:val="single"/>
          <w:lang w:eastAsia="zh-CN"/>
        </w:rPr>
        <w:t xml:space="preserve">        </w:t>
      </w:r>
      <w:r>
        <w:rPr>
          <w:rFonts w:hint="eastAsia" w:ascii="宋体" w:hAnsi="宋体"/>
          <w:color w:val="auto"/>
          <w:sz w:val="24"/>
          <w:lang w:eastAsia="zh-CN"/>
        </w:rPr>
        <w:t>职务，为法定代表人，特此证明。</w:t>
      </w:r>
    </w:p>
    <w:p w14:paraId="6DE7BC6B">
      <w:pPr>
        <w:spacing w:line="480" w:lineRule="exact"/>
        <w:ind w:firstLine="480"/>
        <w:rPr>
          <w:rFonts w:ascii="宋体" w:hAnsi="宋体"/>
          <w:color w:val="auto"/>
          <w:sz w:val="24"/>
          <w:lang w:eastAsia="zh-CN"/>
        </w:rPr>
      </w:pPr>
    </w:p>
    <w:sdt>
      <w:sdtPr>
        <w:rPr>
          <w:rFonts w:ascii="宋体" w:hAnsi="宋体" w:eastAsia="宋体" w:cs="宋体"/>
          <w:color w:val="auto"/>
          <w:sz w:val="24"/>
          <w:szCs w:val="24"/>
        </w:rPr>
        <w:id w:val="147482201"/>
        <w:showingPlcHdr/>
        <w:docPartObj>
          <w:docPartGallery w:val="Table of Contents"/>
          <w:docPartUnique/>
        </w:docPartObj>
      </w:sdtPr>
      <w:sdtEndPr>
        <w:rPr>
          <w:rFonts w:ascii="宋体" w:hAnsi="宋体" w:eastAsia="宋体" w:cs="宋体"/>
          <w:color w:val="auto"/>
          <w:sz w:val="24"/>
          <w:szCs w:val="24"/>
        </w:rPr>
      </w:sdtEndPr>
      <w:sdtContent>
        <w:p w14:paraId="30BC9126">
          <w:pPr>
            <w:spacing w:before="194" w:line="220" w:lineRule="auto"/>
            <w:ind w:left="463"/>
            <w:rPr>
              <w:rFonts w:ascii="宋体" w:hAnsi="宋体" w:eastAsia="宋体" w:cs="宋体"/>
              <w:color w:val="auto"/>
              <w:sz w:val="24"/>
              <w:szCs w:val="24"/>
            </w:rPr>
          </w:pPr>
          <w:r>
            <w:rPr>
              <w:rFonts w:hint="eastAsia" w:ascii="宋体" w:hAnsi="宋体" w:eastAsia="宋体" w:cs="宋体"/>
              <w:color w:val="auto"/>
              <w:sz w:val="24"/>
              <w:szCs w:val="24"/>
              <w:lang w:eastAsia="zh-CN"/>
            </w:rPr>
            <w:t xml:space="preserve">     </w:t>
          </w:r>
        </w:p>
      </w:sdtContent>
    </w:sdt>
    <w:p w14:paraId="5709F015">
      <w:pPr>
        <w:pStyle w:val="2"/>
        <w:spacing w:line="258" w:lineRule="auto"/>
        <w:rPr>
          <w:color w:val="auto"/>
        </w:rPr>
      </w:pPr>
    </w:p>
    <w:p w14:paraId="54B8C9F2">
      <w:pPr>
        <w:pStyle w:val="2"/>
        <w:spacing w:line="258" w:lineRule="auto"/>
        <w:rPr>
          <w:color w:val="auto"/>
        </w:rPr>
      </w:pPr>
    </w:p>
    <w:p w14:paraId="0127044F">
      <w:pPr>
        <w:pStyle w:val="2"/>
        <w:spacing w:line="258" w:lineRule="auto"/>
        <w:rPr>
          <w:color w:val="auto"/>
        </w:rPr>
      </w:pPr>
    </w:p>
    <w:p w14:paraId="72B0268E">
      <w:pPr>
        <w:pStyle w:val="2"/>
        <w:spacing w:line="259" w:lineRule="auto"/>
        <w:rPr>
          <w:color w:val="auto"/>
        </w:rPr>
      </w:pPr>
    </w:p>
    <w:p w14:paraId="1A8590BA">
      <w:pPr>
        <w:pStyle w:val="2"/>
        <w:spacing w:line="259" w:lineRule="auto"/>
        <w:rPr>
          <w:color w:val="auto"/>
        </w:rPr>
      </w:pPr>
    </w:p>
    <w:p w14:paraId="513D6C75">
      <w:pPr>
        <w:spacing w:before="78" w:line="219" w:lineRule="auto"/>
        <w:ind w:left="3238"/>
        <w:rPr>
          <w:rFonts w:ascii="宋体" w:hAnsi="宋体" w:eastAsia="宋体" w:cs="宋体"/>
          <w:color w:val="auto"/>
          <w:sz w:val="24"/>
          <w:szCs w:val="24"/>
          <w:lang w:eastAsia="zh-CN"/>
        </w:rPr>
      </w:pPr>
      <w:r>
        <w:rPr>
          <w:rFonts w:ascii="宋体" w:hAnsi="宋体" w:eastAsia="宋体" w:cs="宋体"/>
          <w:color w:val="auto"/>
          <w:spacing w:val="-2"/>
          <w:sz w:val="24"/>
          <w:szCs w:val="24"/>
          <w:lang w:eastAsia="zh-CN"/>
        </w:rPr>
        <w:t>单位名称(盖公章)：</w:t>
      </w:r>
      <w:r>
        <w:rPr>
          <w:rFonts w:ascii="宋体" w:hAnsi="宋体" w:eastAsia="宋体" w:cs="宋体"/>
          <w:color w:val="auto"/>
          <w:sz w:val="24"/>
          <w:szCs w:val="24"/>
          <w:u w:val="single"/>
          <w:lang w:eastAsia="zh-CN"/>
        </w:rPr>
        <w:t xml:space="preserve">                  </w:t>
      </w:r>
    </w:p>
    <w:p w14:paraId="4C5778D8">
      <w:pPr>
        <w:pStyle w:val="2"/>
        <w:spacing w:line="256" w:lineRule="auto"/>
        <w:rPr>
          <w:color w:val="auto"/>
          <w:lang w:eastAsia="zh-CN"/>
        </w:rPr>
      </w:pPr>
    </w:p>
    <w:p w14:paraId="475A7F45">
      <w:pPr>
        <w:spacing w:before="78" w:line="220" w:lineRule="auto"/>
        <w:ind w:left="3863"/>
        <w:rPr>
          <w:rFonts w:ascii="宋体" w:hAnsi="宋体" w:eastAsia="宋体" w:cs="宋体"/>
          <w:color w:val="auto"/>
          <w:sz w:val="24"/>
          <w:szCs w:val="24"/>
          <w:lang w:eastAsia="zh-CN"/>
        </w:rPr>
      </w:pPr>
      <w:r>
        <w:rPr>
          <w:rFonts w:ascii="宋体" w:hAnsi="宋体" w:eastAsia="宋体" w:cs="宋体"/>
          <w:color w:val="auto"/>
          <w:spacing w:val="-15"/>
          <w:sz w:val="24"/>
          <w:szCs w:val="24"/>
          <w:lang w:eastAsia="zh-CN"/>
        </w:rPr>
        <w:t>日</w:t>
      </w:r>
      <w:r>
        <w:rPr>
          <w:rFonts w:ascii="宋体" w:hAnsi="宋体" w:eastAsia="宋体" w:cs="宋体"/>
          <w:color w:val="auto"/>
          <w:spacing w:val="13"/>
          <w:sz w:val="24"/>
          <w:szCs w:val="24"/>
          <w:lang w:eastAsia="zh-CN"/>
        </w:rPr>
        <w:t xml:space="preserve"> </w:t>
      </w:r>
      <w:r>
        <w:rPr>
          <w:rFonts w:ascii="宋体" w:hAnsi="宋体" w:eastAsia="宋体" w:cs="宋体"/>
          <w:color w:val="auto"/>
          <w:spacing w:val="-15"/>
          <w:sz w:val="24"/>
          <w:szCs w:val="24"/>
          <w:lang w:eastAsia="zh-CN"/>
        </w:rPr>
        <w:t>期：</w:t>
      </w:r>
      <w:r>
        <w:rPr>
          <w:rFonts w:ascii="宋体" w:hAnsi="宋体" w:eastAsia="宋体" w:cs="宋体"/>
          <w:color w:val="auto"/>
          <w:spacing w:val="2"/>
          <w:sz w:val="24"/>
          <w:szCs w:val="24"/>
          <w:lang w:eastAsia="zh-CN"/>
        </w:rPr>
        <w:t xml:space="preserve">     </w:t>
      </w:r>
      <w:r>
        <w:rPr>
          <w:rFonts w:ascii="宋体" w:hAnsi="宋体" w:eastAsia="宋体" w:cs="宋体"/>
          <w:color w:val="auto"/>
          <w:spacing w:val="-15"/>
          <w:sz w:val="24"/>
          <w:szCs w:val="24"/>
          <w:lang w:eastAsia="zh-CN"/>
        </w:rPr>
        <w:t>年</w:t>
      </w:r>
      <w:r>
        <w:rPr>
          <w:rFonts w:ascii="宋体" w:hAnsi="宋体" w:eastAsia="宋体" w:cs="宋体"/>
          <w:color w:val="auto"/>
          <w:spacing w:val="5"/>
          <w:sz w:val="24"/>
          <w:szCs w:val="24"/>
          <w:lang w:eastAsia="zh-CN"/>
        </w:rPr>
        <w:t xml:space="preserve">   </w:t>
      </w:r>
      <w:r>
        <w:rPr>
          <w:rFonts w:ascii="宋体" w:hAnsi="宋体" w:eastAsia="宋体" w:cs="宋体"/>
          <w:color w:val="auto"/>
          <w:spacing w:val="-15"/>
          <w:sz w:val="24"/>
          <w:szCs w:val="24"/>
          <w:lang w:eastAsia="zh-CN"/>
        </w:rPr>
        <w:t>月</w:t>
      </w:r>
      <w:r>
        <w:rPr>
          <w:rFonts w:ascii="宋体" w:hAnsi="宋体" w:eastAsia="宋体" w:cs="宋体"/>
          <w:color w:val="auto"/>
          <w:spacing w:val="17"/>
          <w:sz w:val="24"/>
          <w:szCs w:val="24"/>
          <w:lang w:eastAsia="zh-CN"/>
        </w:rPr>
        <w:t xml:space="preserve">   </w:t>
      </w:r>
      <w:r>
        <w:rPr>
          <w:rFonts w:ascii="宋体" w:hAnsi="宋体" w:eastAsia="宋体" w:cs="宋体"/>
          <w:color w:val="auto"/>
          <w:spacing w:val="-15"/>
          <w:sz w:val="24"/>
          <w:szCs w:val="24"/>
          <w:lang w:eastAsia="zh-CN"/>
        </w:rPr>
        <w:t>日</w:t>
      </w:r>
    </w:p>
    <w:p w14:paraId="2D430D38">
      <w:pPr>
        <w:pStyle w:val="2"/>
        <w:spacing w:line="248" w:lineRule="auto"/>
        <w:rPr>
          <w:color w:val="auto"/>
          <w:lang w:eastAsia="zh-CN"/>
        </w:rPr>
      </w:pPr>
    </w:p>
    <w:p w14:paraId="504751B3">
      <w:pPr>
        <w:pStyle w:val="2"/>
        <w:spacing w:line="249" w:lineRule="auto"/>
        <w:rPr>
          <w:color w:val="auto"/>
          <w:lang w:eastAsia="zh-CN"/>
        </w:rPr>
      </w:pPr>
    </w:p>
    <w:p w14:paraId="786EE7A5">
      <w:pPr>
        <w:spacing w:before="78" w:line="219" w:lineRule="auto"/>
        <w:rPr>
          <w:rFonts w:ascii="宋体" w:hAnsi="宋体" w:eastAsia="宋体" w:cs="宋体"/>
          <w:color w:val="auto"/>
          <w:sz w:val="24"/>
          <w:szCs w:val="24"/>
          <w:lang w:eastAsia="zh-CN"/>
        </w:rPr>
      </w:pPr>
      <w:r>
        <w:rPr>
          <w:rFonts w:ascii="宋体" w:hAnsi="宋体" w:eastAsia="宋体" w:cs="宋体"/>
          <w:b/>
          <w:bCs/>
          <w:color w:val="auto"/>
          <w:spacing w:val="-4"/>
          <w:sz w:val="24"/>
          <w:szCs w:val="24"/>
          <w:lang w:eastAsia="zh-CN"/>
        </w:rPr>
        <w:t>附：法定代表人的身份证</w:t>
      </w:r>
      <w:r>
        <w:rPr>
          <w:rFonts w:hint="eastAsia" w:ascii="宋体" w:hAnsi="宋体" w:eastAsia="宋体" w:cs="宋体"/>
          <w:b/>
          <w:bCs/>
          <w:color w:val="auto"/>
          <w:spacing w:val="-4"/>
          <w:sz w:val="24"/>
          <w:szCs w:val="24"/>
          <w:lang w:eastAsia="zh-CN"/>
        </w:rPr>
        <w:t>正反面</w:t>
      </w:r>
      <w:r>
        <w:rPr>
          <w:rFonts w:ascii="宋体" w:hAnsi="宋体" w:eastAsia="宋体" w:cs="宋体"/>
          <w:b/>
          <w:bCs/>
          <w:color w:val="auto"/>
          <w:spacing w:val="-4"/>
          <w:sz w:val="24"/>
          <w:szCs w:val="24"/>
          <w:lang w:eastAsia="zh-CN"/>
        </w:rPr>
        <w:t>复印件</w:t>
      </w:r>
    </w:p>
    <w:p w14:paraId="786B5AC1">
      <w:pPr>
        <w:spacing w:line="219" w:lineRule="auto"/>
        <w:rPr>
          <w:rFonts w:ascii="宋体" w:hAnsi="宋体" w:eastAsia="宋体" w:cs="宋体"/>
          <w:color w:val="auto"/>
          <w:sz w:val="24"/>
          <w:szCs w:val="24"/>
          <w:lang w:eastAsia="zh-CN"/>
        </w:rPr>
        <w:sectPr>
          <w:footerReference r:id="rId8" w:type="default"/>
          <w:pgSz w:w="11907" w:h="16839"/>
          <w:pgMar w:top="1423" w:right="1347" w:bottom="1154" w:left="1614" w:header="0" w:footer="988" w:gutter="0"/>
          <w:cols w:space="720" w:num="1"/>
        </w:sectPr>
      </w:pPr>
    </w:p>
    <w:p w14:paraId="5A868705">
      <w:pPr>
        <w:spacing w:before="64" w:line="224" w:lineRule="auto"/>
        <w:ind w:left="27"/>
        <w:rPr>
          <w:rFonts w:ascii="宋体" w:hAnsi="宋体" w:eastAsia="宋体" w:cs="宋体"/>
          <w:color w:val="auto"/>
          <w:sz w:val="31"/>
          <w:szCs w:val="31"/>
          <w:lang w:eastAsia="zh-CN"/>
        </w:rPr>
      </w:pPr>
      <w:r>
        <w:rPr>
          <w:rFonts w:ascii="宋体" w:hAnsi="宋体" w:eastAsia="宋体" w:cs="宋体"/>
          <w:color w:val="auto"/>
          <w:spacing w:val="-7"/>
          <w:sz w:val="31"/>
          <w:szCs w:val="31"/>
          <w:lang w:eastAsia="zh-CN"/>
        </w:rPr>
        <w:t>附件</w:t>
      </w:r>
      <w:r>
        <w:rPr>
          <w:rFonts w:ascii="宋体" w:hAnsi="宋体" w:eastAsia="宋体" w:cs="宋体"/>
          <w:color w:val="auto"/>
          <w:spacing w:val="-56"/>
          <w:sz w:val="31"/>
          <w:szCs w:val="31"/>
          <w:lang w:eastAsia="zh-CN"/>
        </w:rPr>
        <w:t xml:space="preserve"> </w:t>
      </w:r>
      <w:r>
        <w:rPr>
          <w:rFonts w:ascii="宋体" w:hAnsi="宋体" w:eastAsia="宋体" w:cs="宋体"/>
          <w:color w:val="auto"/>
          <w:spacing w:val="-7"/>
          <w:sz w:val="31"/>
          <w:szCs w:val="31"/>
          <w:lang w:eastAsia="zh-CN"/>
        </w:rPr>
        <w:t>3</w:t>
      </w:r>
    </w:p>
    <w:p w14:paraId="5DFA955F">
      <w:pPr>
        <w:spacing w:before="195" w:line="224" w:lineRule="auto"/>
        <w:ind w:left="2125"/>
        <w:outlineLvl w:val="2"/>
        <w:rPr>
          <w:rFonts w:ascii="宋体" w:hAnsi="宋体" w:eastAsia="宋体" w:cs="宋体"/>
          <w:color w:val="auto"/>
          <w:sz w:val="31"/>
          <w:szCs w:val="31"/>
          <w:lang w:eastAsia="zh-CN"/>
        </w:rPr>
      </w:pPr>
      <w:r>
        <w:rPr>
          <w:rFonts w:ascii="宋体" w:hAnsi="宋体" w:eastAsia="宋体" w:cs="宋体"/>
          <w:b/>
          <w:bCs/>
          <w:color w:val="auto"/>
          <w:spacing w:val="-5"/>
          <w:sz w:val="31"/>
          <w:szCs w:val="31"/>
          <w:lang w:eastAsia="zh-CN"/>
        </w:rPr>
        <w:t>法</w:t>
      </w:r>
      <w:r>
        <w:rPr>
          <w:rFonts w:ascii="宋体" w:hAnsi="宋体" w:eastAsia="宋体" w:cs="宋体"/>
          <w:color w:val="auto"/>
          <w:spacing w:val="35"/>
          <w:sz w:val="31"/>
          <w:szCs w:val="31"/>
          <w:lang w:eastAsia="zh-CN"/>
        </w:rPr>
        <w:t xml:space="preserve"> </w:t>
      </w:r>
      <w:r>
        <w:rPr>
          <w:rFonts w:ascii="宋体" w:hAnsi="宋体" w:eastAsia="宋体" w:cs="宋体"/>
          <w:b/>
          <w:bCs/>
          <w:color w:val="auto"/>
          <w:spacing w:val="-5"/>
          <w:sz w:val="31"/>
          <w:szCs w:val="31"/>
          <w:lang w:eastAsia="zh-CN"/>
        </w:rPr>
        <w:t>定</w:t>
      </w:r>
      <w:r>
        <w:rPr>
          <w:rFonts w:ascii="宋体" w:hAnsi="宋体" w:eastAsia="宋体" w:cs="宋体"/>
          <w:color w:val="auto"/>
          <w:spacing w:val="-5"/>
          <w:sz w:val="31"/>
          <w:szCs w:val="31"/>
          <w:lang w:eastAsia="zh-CN"/>
        </w:rPr>
        <w:t xml:space="preserve"> </w:t>
      </w:r>
      <w:r>
        <w:rPr>
          <w:rFonts w:ascii="宋体" w:hAnsi="宋体" w:eastAsia="宋体" w:cs="宋体"/>
          <w:b/>
          <w:bCs/>
          <w:color w:val="auto"/>
          <w:spacing w:val="-5"/>
          <w:sz w:val="31"/>
          <w:szCs w:val="31"/>
          <w:lang w:eastAsia="zh-CN"/>
        </w:rPr>
        <w:t>代</w:t>
      </w:r>
      <w:r>
        <w:rPr>
          <w:rFonts w:ascii="宋体" w:hAnsi="宋体" w:eastAsia="宋体" w:cs="宋体"/>
          <w:color w:val="auto"/>
          <w:spacing w:val="19"/>
          <w:sz w:val="31"/>
          <w:szCs w:val="31"/>
          <w:lang w:eastAsia="zh-CN"/>
        </w:rPr>
        <w:t xml:space="preserve"> </w:t>
      </w:r>
      <w:r>
        <w:rPr>
          <w:rFonts w:ascii="宋体" w:hAnsi="宋体" w:eastAsia="宋体" w:cs="宋体"/>
          <w:b/>
          <w:bCs/>
          <w:color w:val="auto"/>
          <w:spacing w:val="-5"/>
          <w:sz w:val="31"/>
          <w:szCs w:val="31"/>
          <w:lang w:eastAsia="zh-CN"/>
        </w:rPr>
        <w:t>表</w:t>
      </w:r>
      <w:r>
        <w:rPr>
          <w:rFonts w:ascii="宋体" w:hAnsi="宋体" w:eastAsia="宋体" w:cs="宋体"/>
          <w:color w:val="auto"/>
          <w:spacing w:val="23"/>
          <w:sz w:val="31"/>
          <w:szCs w:val="31"/>
          <w:lang w:eastAsia="zh-CN"/>
        </w:rPr>
        <w:t xml:space="preserve"> </w:t>
      </w:r>
      <w:r>
        <w:rPr>
          <w:rFonts w:ascii="宋体" w:hAnsi="宋体" w:eastAsia="宋体" w:cs="宋体"/>
          <w:b/>
          <w:bCs/>
          <w:color w:val="auto"/>
          <w:spacing w:val="-5"/>
          <w:sz w:val="31"/>
          <w:szCs w:val="31"/>
          <w:lang w:eastAsia="zh-CN"/>
        </w:rPr>
        <w:t>人</w:t>
      </w:r>
      <w:r>
        <w:rPr>
          <w:rFonts w:ascii="宋体" w:hAnsi="宋体" w:eastAsia="宋体" w:cs="宋体"/>
          <w:color w:val="auto"/>
          <w:spacing w:val="17"/>
          <w:sz w:val="31"/>
          <w:szCs w:val="31"/>
          <w:lang w:eastAsia="zh-CN"/>
        </w:rPr>
        <w:t xml:space="preserve"> </w:t>
      </w:r>
      <w:r>
        <w:rPr>
          <w:rFonts w:ascii="宋体" w:hAnsi="宋体" w:eastAsia="宋体" w:cs="宋体"/>
          <w:b/>
          <w:bCs/>
          <w:color w:val="auto"/>
          <w:spacing w:val="-5"/>
          <w:sz w:val="31"/>
          <w:szCs w:val="31"/>
          <w:lang w:eastAsia="zh-CN"/>
        </w:rPr>
        <w:t>授</w:t>
      </w:r>
      <w:r>
        <w:rPr>
          <w:rFonts w:ascii="宋体" w:hAnsi="宋体" w:eastAsia="宋体" w:cs="宋体"/>
          <w:color w:val="auto"/>
          <w:spacing w:val="23"/>
          <w:sz w:val="31"/>
          <w:szCs w:val="31"/>
          <w:lang w:eastAsia="zh-CN"/>
        </w:rPr>
        <w:t xml:space="preserve"> </w:t>
      </w:r>
      <w:r>
        <w:rPr>
          <w:rFonts w:ascii="宋体" w:hAnsi="宋体" w:eastAsia="宋体" w:cs="宋体"/>
          <w:b/>
          <w:bCs/>
          <w:color w:val="auto"/>
          <w:spacing w:val="-5"/>
          <w:sz w:val="31"/>
          <w:szCs w:val="31"/>
          <w:lang w:eastAsia="zh-CN"/>
        </w:rPr>
        <w:t>权</w:t>
      </w:r>
      <w:r>
        <w:rPr>
          <w:rFonts w:ascii="宋体" w:hAnsi="宋体" w:eastAsia="宋体" w:cs="宋体"/>
          <w:color w:val="auto"/>
          <w:spacing w:val="17"/>
          <w:sz w:val="31"/>
          <w:szCs w:val="31"/>
          <w:lang w:eastAsia="zh-CN"/>
        </w:rPr>
        <w:t xml:space="preserve"> </w:t>
      </w:r>
      <w:r>
        <w:rPr>
          <w:rFonts w:ascii="宋体" w:hAnsi="宋体" w:eastAsia="宋体" w:cs="宋体"/>
          <w:b/>
          <w:bCs/>
          <w:color w:val="auto"/>
          <w:spacing w:val="-5"/>
          <w:sz w:val="31"/>
          <w:szCs w:val="31"/>
          <w:lang w:eastAsia="zh-CN"/>
        </w:rPr>
        <w:t>委</w:t>
      </w:r>
      <w:r>
        <w:rPr>
          <w:rFonts w:ascii="宋体" w:hAnsi="宋体" w:eastAsia="宋体" w:cs="宋体"/>
          <w:color w:val="auto"/>
          <w:spacing w:val="20"/>
          <w:sz w:val="31"/>
          <w:szCs w:val="31"/>
          <w:lang w:eastAsia="zh-CN"/>
        </w:rPr>
        <w:t xml:space="preserve"> </w:t>
      </w:r>
      <w:r>
        <w:rPr>
          <w:rFonts w:ascii="宋体" w:hAnsi="宋体" w:eastAsia="宋体" w:cs="宋体"/>
          <w:b/>
          <w:bCs/>
          <w:color w:val="auto"/>
          <w:spacing w:val="-5"/>
          <w:sz w:val="31"/>
          <w:szCs w:val="31"/>
          <w:lang w:eastAsia="zh-CN"/>
        </w:rPr>
        <w:t>托</w:t>
      </w:r>
      <w:r>
        <w:rPr>
          <w:rFonts w:ascii="宋体" w:hAnsi="宋体" w:eastAsia="宋体" w:cs="宋体"/>
          <w:color w:val="auto"/>
          <w:spacing w:val="27"/>
          <w:sz w:val="31"/>
          <w:szCs w:val="31"/>
          <w:lang w:eastAsia="zh-CN"/>
        </w:rPr>
        <w:t xml:space="preserve"> </w:t>
      </w:r>
      <w:r>
        <w:rPr>
          <w:rFonts w:ascii="宋体" w:hAnsi="宋体" w:eastAsia="宋体" w:cs="宋体"/>
          <w:b/>
          <w:bCs/>
          <w:color w:val="auto"/>
          <w:spacing w:val="-5"/>
          <w:sz w:val="31"/>
          <w:szCs w:val="31"/>
          <w:lang w:eastAsia="zh-CN"/>
        </w:rPr>
        <w:t>书</w:t>
      </w:r>
    </w:p>
    <w:p w14:paraId="10848A79">
      <w:pPr>
        <w:pStyle w:val="2"/>
        <w:spacing w:line="244" w:lineRule="auto"/>
        <w:rPr>
          <w:color w:val="auto"/>
          <w:lang w:eastAsia="zh-CN"/>
        </w:rPr>
      </w:pPr>
    </w:p>
    <w:p w14:paraId="18BC98A2">
      <w:pPr>
        <w:pStyle w:val="2"/>
        <w:spacing w:line="244" w:lineRule="auto"/>
        <w:rPr>
          <w:color w:val="auto"/>
          <w:lang w:eastAsia="zh-CN"/>
        </w:rPr>
      </w:pPr>
    </w:p>
    <w:p w14:paraId="41E10B8E">
      <w:pPr>
        <w:spacing w:before="78" w:line="220" w:lineRule="auto"/>
        <w:ind w:left="4"/>
        <w:rPr>
          <w:rFonts w:ascii="宋体" w:hAnsi="宋体" w:eastAsia="宋体" w:cs="宋体"/>
          <w:color w:val="auto"/>
          <w:sz w:val="24"/>
          <w:szCs w:val="24"/>
          <w:lang w:eastAsia="zh-CN"/>
        </w:rPr>
      </w:pPr>
      <w:r>
        <w:rPr>
          <w:rFonts w:hint="eastAsia" w:ascii="宋体" w:hAnsi="宋体" w:eastAsia="宋体" w:cs="宋体"/>
          <w:color w:val="auto"/>
          <w:sz w:val="24"/>
          <w:szCs w:val="24"/>
          <w:u w:val="single"/>
          <w:lang w:eastAsia="zh-CN"/>
        </w:rPr>
        <w:t>启东市图书馆</w:t>
      </w:r>
      <w:r>
        <w:rPr>
          <w:rFonts w:ascii="宋体" w:hAnsi="宋体" w:eastAsia="宋体" w:cs="宋体"/>
          <w:color w:val="auto"/>
          <w:spacing w:val="-1"/>
          <w:sz w:val="24"/>
          <w:szCs w:val="24"/>
          <w:lang w:eastAsia="zh-CN"/>
        </w:rPr>
        <w:t>：</w:t>
      </w:r>
    </w:p>
    <w:p w14:paraId="6D76F56B">
      <w:pPr>
        <w:tabs>
          <w:tab w:val="left" w:pos="2631"/>
        </w:tabs>
        <w:spacing w:before="155" w:line="334" w:lineRule="auto"/>
        <w:ind w:firstLine="710"/>
        <w:jc w:val="both"/>
        <w:rPr>
          <w:rFonts w:ascii="宋体" w:hAnsi="宋体" w:eastAsia="宋体" w:cs="宋体"/>
          <w:color w:val="auto"/>
          <w:sz w:val="24"/>
          <w:szCs w:val="24"/>
          <w:lang w:eastAsia="zh-CN"/>
        </w:rPr>
      </w:pPr>
      <w:r>
        <w:rPr>
          <w:rFonts w:ascii="宋体" w:hAnsi="宋体" w:eastAsia="宋体" w:cs="宋体"/>
          <w:color w:val="auto"/>
          <w:sz w:val="24"/>
          <w:szCs w:val="24"/>
          <w:u w:val="single"/>
          <w:lang w:eastAsia="zh-CN"/>
        </w:rPr>
        <w:tab/>
      </w:r>
      <w:r>
        <w:rPr>
          <w:rFonts w:ascii="宋体" w:hAnsi="宋体" w:eastAsia="宋体" w:cs="宋体"/>
          <w:color w:val="auto"/>
          <w:spacing w:val="-105"/>
          <w:sz w:val="24"/>
          <w:szCs w:val="24"/>
          <w:lang w:eastAsia="zh-CN"/>
        </w:rPr>
        <w:t xml:space="preserve"> </w:t>
      </w:r>
      <w:r>
        <w:rPr>
          <w:rFonts w:ascii="宋体" w:hAnsi="宋体" w:eastAsia="宋体" w:cs="宋体"/>
          <w:color w:val="auto"/>
          <w:spacing w:val="31"/>
          <w:sz w:val="24"/>
          <w:szCs w:val="24"/>
          <w:lang w:eastAsia="zh-CN"/>
        </w:rPr>
        <w:t>系中华人民共和国合法企业（或事业单位</w:t>
      </w:r>
      <w:r>
        <w:rPr>
          <w:rFonts w:ascii="宋体" w:hAnsi="宋体" w:eastAsia="宋体" w:cs="宋体"/>
          <w:color w:val="auto"/>
          <w:spacing w:val="36"/>
          <w:sz w:val="24"/>
          <w:szCs w:val="24"/>
          <w:lang w:eastAsia="zh-CN"/>
        </w:rPr>
        <w:t>），</w:t>
      </w:r>
      <w:r>
        <w:rPr>
          <w:rFonts w:ascii="宋体" w:hAnsi="宋体" w:eastAsia="宋体" w:cs="宋体"/>
          <w:color w:val="auto"/>
          <w:spacing w:val="31"/>
          <w:sz w:val="24"/>
          <w:szCs w:val="24"/>
          <w:lang w:eastAsia="zh-CN"/>
        </w:rPr>
        <w:t>法定地</w:t>
      </w:r>
      <w:r>
        <w:rPr>
          <w:rFonts w:ascii="宋体" w:hAnsi="宋体" w:eastAsia="宋体" w:cs="宋体"/>
          <w:color w:val="auto"/>
          <w:sz w:val="24"/>
          <w:szCs w:val="24"/>
          <w:lang w:eastAsia="zh-CN"/>
        </w:rPr>
        <w:t xml:space="preserve"> </w:t>
      </w:r>
      <w:r>
        <w:rPr>
          <w:rFonts w:ascii="宋体" w:hAnsi="宋体" w:eastAsia="宋体" w:cs="宋体"/>
          <w:color w:val="auto"/>
          <w:spacing w:val="-2"/>
          <w:sz w:val="24"/>
          <w:szCs w:val="24"/>
          <w:lang w:eastAsia="zh-CN"/>
        </w:rPr>
        <w:t>址</w:t>
      </w:r>
      <w:r>
        <w:rPr>
          <w:rFonts w:ascii="宋体" w:hAnsi="宋体" w:eastAsia="宋体" w:cs="宋体"/>
          <w:color w:val="auto"/>
          <w:spacing w:val="1"/>
          <w:sz w:val="24"/>
          <w:szCs w:val="24"/>
          <w:lang w:eastAsia="zh-CN"/>
        </w:rPr>
        <w:t>：</w:t>
      </w:r>
      <w:r>
        <w:rPr>
          <w:rFonts w:ascii="宋体" w:hAnsi="宋体" w:eastAsia="宋体" w:cs="宋体"/>
          <w:color w:val="auto"/>
          <w:spacing w:val="4"/>
          <w:sz w:val="24"/>
          <w:szCs w:val="24"/>
          <w:u w:val="single"/>
          <w:lang w:eastAsia="zh-CN"/>
        </w:rPr>
        <w:t xml:space="preserve">                 </w:t>
      </w:r>
      <w:r>
        <w:rPr>
          <w:rFonts w:ascii="宋体" w:hAnsi="宋体" w:eastAsia="宋体" w:cs="宋体"/>
          <w:color w:val="auto"/>
          <w:spacing w:val="3"/>
          <w:sz w:val="24"/>
          <w:szCs w:val="24"/>
          <w:u w:val="single"/>
          <w:lang w:eastAsia="zh-CN"/>
        </w:rPr>
        <w:t xml:space="preserve">  </w:t>
      </w:r>
      <w:r>
        <w:rPr>
          <w:rFonts w:ascii="宋体" w:hAnsi="宋体" w:eastAsia="宋体" w:cs="宋体"/>
          <w:color w:val="auto"/>
          <w:spacing w:val="1"/>
          <w:sz w:val="24"/>
          <w:szCs w:val="24"/>
          <w:lang w:eastAsia="zh-CN"/>
        </w:rPr>
        <w:t>，</w:t>
      </w:r>
      <w:r>
        <w:rPr>
          <w:rFonts w:ascii="宋体" w:hAnsi="宋体" w:eastAsia="宋体" w:cs="宋体"/>
          <w:color w:val="auto"/>
          <w:spacing w:val="-2"/>
          <w:sz w:val="24"/>
          <w:szCs w:val="24"/>
          <w:lang w:eastAsia="zh-CN"/>
        </w:rPr>
        <w:t>特授权</w:t>
      </w:r>
      <w:r>
        <w:rPr>
          <w:rFonts w:ascii="宋体" w:hAnsi="宋体" w:eastAsia="宋体" w:cs="宋体"/>
          <w:color w:val="auto"/>
          <w:spacing w:val="-112"/>
          <w:sz w:val="24"/>
          <w:szCs w:val="24"/>
          <w:lang w:eastAsia="zh-CN"/>
        </w:rPr>
        <w:t xml:space="preserve"> </w:t>
      </w:r>
      <w:r>
        <w:rPr>
          <w:rFonts w:ascii="宋体" w:hAnsi="宋体" w:eastAsia="宋体" w:cs="宋体"/>
          <w:color w:val="auto"/>
          <w:spacing w:val="4"/>
          <w:sz w:val="24"/>
          <w:szCs w:val="24"/>
          <w:u w:val="single"/>
          <w:lang w:eastAsia="zh-CN"/>
        </w:rPr>
        <w:t xml:space="preserve">            </w:t>
      </w:r>
      <w:r>
        <w:rPr>
          <w:rFonts w:ascii="宋体" w:hAnsi="宋体" w:eastAsia="宋体" w:cs="宋体"/>
          <w:color w:val="auto"/>
          <w:spacing w:val="-112"/>
          <w:sz w:val="24"/>
          <w:szCs w:val="24"/>
          <w:lang w:eastAsia="zh-CN"/>
        </w:rPr>
        <w:t xml:space="preserve"> </w:t>
      </w:r>
      <w:r>
        <w:rPr>
          <w:rFonts w:ascii="宋体" w:hAnsi="宋体" w:eastAsia="宋体" w:cs="宋体"/>
          <w:color w:val="auto"/>
          <w:spacing w:val="-2"/>
          <w:sz w:val="24"/>
          <w:szCs w:val="24"/>
          <w:lang w:eastAsia="zh-CN"/>
        </w:rPr>
        <w:t>代表我单位全权办理针对</w:t>
      </w:r>
      <w:r>
        <w:rPr>
          <w:rFonts w:hint="eastAsia" w:ascii="宋体" w:hAnsi="宋体" w:eastAsia="宋体" w:cs="宋体"/>
          <w:b/>
          <w:bCs/>
          <w:color w:val="auto"/>
          <w:sz w:val="24"/>
          <w:szCs w:val="24"/>
          <w:u w:val="single"/>
          <w:lang w:eastAsia="zh-CN"/>
        </w:rPr>
        <w:t xml:space="preserve">启东市图书馆24小时城市书房改造项目 </w:t>
      </w:r>
      <w:r>
        <w:rPr>
          <w:rFonts w:ascii="宋体" w:hAnsi="宋体" w:eastAsia="宋体" w:cs="宋体"/>
          <w:color w:val="auto"/>
          <w:spacing w:val="-1"/>
          <w:sz w:val="24"/>
          <w:szCs w:val="24"/>
          <w:lang w:eastAsia="zh-CN"/>
        </w:rPr>
        <w:t>的投标，并签署全部</w:t>
      </w:r>
      <w:r>
        <w:rPr>
          <w:rFonts w:ascii="宋体" w:hAnsi="宋体" w:eastAsia="宋体" w:cs="宋体"/>
          <w:color w:val="auto"/>
          <w:sz w:val="24"/>
          <w:szCs w:val="24"/>
          <w:lang w:eastAsia="zh-CN"/>
        </w:rPr>
        <w:t>有关文件、协议及合同。我单位对被授权人签名的所有文件负全部责任。被授权人签署的所有文件（在授权书有效期内签署的）不因授权的撤销而失效，本授权书自投标</w:t>
      </w:r>
      <w:r>
        <w:rPr>
          <w:rFonts w:ascii="宋体" w:hAnsi="宋体" w:eastAsia="宋体" w:cs="宋体"/>
          <w:color w:val="auto"/>
          <w:spacing w:val="-4"/>
          <w:sz w:val="24"/>
          <w:szCs w:val="24"/>
          <w:lang w:eastAsia="zh-CN"/>
        </w:rPr>
        <w:t>开始至合同履行完毕止。</w:t>
      </w:r>
    </w:p>
    <w:p w14:paraId="63511911">
      <w:pPr>
        <w:spacing w:before="35" w:line="220" w:lineRule="auto"/>
        <w:ind w:left="719"/>
        <w:rPr>
          <w:rFonts w:ascii="宋体" w:hAnsi="宋体" w:eastAsia="宋体" w:cs="宋体"/>
          <w:color w:val="auto"/>
          <w:sz w:val="24"/>
          <w:szCs w:val="24"/>
          <w:lang w:eastAsia="zh-CN"/>
        </w:rPr>
      </w:pPr>
      <w:r>
        <w:rPr>
          <w:rFonts w:ascii="宋体" w:hAnsi="宋体" w:eastAsia="宋体" w:cs="宋体"/>
          <w:color w:val="auto"/>
          <w:spacing w:val="-4"/>
          <w:sz w:val="24"/>
          <w:szCs w:val="24"/>
          <w:lang w:eastAsia="zh-CN"/>
        </w:rPr>
        <w:t>被授权人无权转委托。</w:t>
      </w:r>
    </w:p>
    <w:p w14:paraId="63AE8075">
      <w:pPr>
        <w:pStyle w:val="2"/>
        <w:spacing w:line="255" w:lineRule="auto"/>
        <w:rPr>
          <w:color w:val="auto"/>
          <w:lang w:eastAsia="zh-CN"/>
        </w:rPr>
      </w:pPr>
    </w:p>
    <w:p w14:paraId="637F040F">
      <w:pPr>
        <w:pStyle w:val="2"/>
        <w:spacing w:line="256" w:lineRule="auto"/>
        <w:rPr>
          <w:color w:val="auto"/>
          <w:lang w:eastAsia="zh-CN"/>
        </w:rPr>
      </w:pPr>
    </w:p>
    <w:p w14:paraId="2B5193D3">
      <w:pPr>
        <w:spacing w:before="78" w:line="219" w:lineRule="auto"/>
        <w:rPr>
          <w:rFonts w:ascii="宋体" w:hAnsi="宋体" w:eastAsia="宋体" w:cs="宋体"/>
          <w:color w:val="auto"/>
          <w:sz w:val="24"/>
          <w:szCs w:val="24"/>
          <w:lang w:eastAsia="zh-CN"/>
        </w:rPr>
      </w:pPr>
      <w:r>
        <w:rPr>
          <w:rFonts w:ascii="宋体" w:hAnsi="宋体" w:eastAsia="宋体" w:cs="宋体"/>
          <w:b/>
          <w:bCs/>
          <w:color w:val="auto"/>
          <w:spacing w:val="-1"/>
          <w:sz w:val="24"/>
          <w:szCs w:val="24"/>
          <w:lang w:eastAsia="zh-CN"/>
        </w:rPr>
        <w:t>被授权人（签字）</w:t>
      </w:r>
      <w:r>
        <w:rPr>
          <w:rFonts w:ascii="宋体" w:hAnsi="宋体" w:eastAsia="宋体" w:cs="宋体"/>
          <w:color w:val="auto"/>
          <w:spacing w:val="-1"/>
          <w:sz w:val="24"/>
          <w:szCs w:val="24"/>
          <w:lang w:eastAsia="zh-CN"/>
        </w:rPr>
        <w:t>：</w:t>
      </w:r>
      <w:r>
        <w:rPr>
          <w:rFonts w:ascii="宋体" w:hAnsi="宋体" w:eastAsia="宋体" w:cs="宋体"/>
          <w:color w:val="auto"/>
          <w:spacing w:val="17"/>
          <w:sz w:val="24"/>
          <w:szCs w:val="24"/>
          <w:u w:val="single"/>
          <w:lang w:eastAsia="zh-CN"/>
        </w:rPr>
        <w:t xml:space="preserve">       </w:t>
      </w:r>
      <w:r>
        <w:rPr>
          <w:rFonts w:ascii="宋体" w:hAnsi="宋体" w:eastAsia="宋体" w:cs="宋体"/>
          <w:color w:val="auto"/>
          <w:spacing w:val="-106"/>
          <w:sz w:val="24"/>
          <w:szCs w:val="24"/>
          <w:lang w:eastAsia="zh-CN"/>
        </w:rPr>
        <w:t xml:space="preserve"> </w:t>
      </w:r>
      <w:r>
        <w:rPr>
          <w:rFonts w:ascii="宋体" w:hAnsi="宋体" w:eastAsia="宋体" w:cs="宋体"/>
          <w:color w:val="auto"/>
          <w:spacing w:val="-1"/>
          <w:sz w:val="24"/>
          <w:szCs w:val="24"/>
          <w:lang w:eastAsia="zh-CN"/>
        </w:rPr>
        <w:t>性别：</w:t>
      </w:r>
      <w:r>
        <w:rPr>
          <w:rFonts w:ascii="宋体" w:hAnsi="宋体" w:eastAsia="宋体" w:cs="宋体"/>
          <w:color w:val="auto"/>
          <w:spacing w:val="-1"/>
          <w:sz w:val="24"/>
          <w:szCs w:val="24"/>
          <w:u w:val="single"/>
          <w:lang w:eastAsia="zh-CN"/>
        </w:rPr>
        <w:t xml:space="preserve">      </w:t>
      </w:r>
      <w:r>
        <w:rPr>
          <w:rFonts w:ascii="宋体" w:hAnsi="宋体" w:eastAsia="宋体" w:cs="宋体"/>
          <w:color w:val="auto"/>
          <w:spacing w:val="-110"/>
          <w:sz w:val="24"/>
          <w:szCs w:val="24"/>
          <w:lang w:eastAsia="zh-CN"/>
        </w:rPr>
        <w:t xml:space="preserve"> </w:t>
      </w:r>
      <w:r>
        <w:rPr>
          <w:rFonts w:ascii="宋体" w:hAnsi="宋体" w:eastAsia="宋体" w:cs="宋体"/>
          <w:color w:val="auto"/>
          <w:spacing w:val="-1"/>
          <w:sz w:val="24"/>
          <w:szCs w:val="24"/>
          <w:lang w:eastAsia="zh-CN"/>
        </w:rPr>
        <w:t>年龄</w:t>
      </w:r>
      <w:r>
        <w:rPr>
          <w:rFonts w:ascii="宋体" w:hAnsi="宋体" w:eastAsia="宋体" w:cs="宋体"/>
          <w:color w:val="auto"/>
          <w:spacing w:val="-2"/>
          <w:sz w:val="24"/>
          <w:szCs w:val="24"/>
          <w:lang w:eastAsia="zh-CN"/>
        </w:rPr>
        <w:t>：</w:t>
      </w:r>
      <w:r>
        <w:rPr>
          <w:rFonts w:ascii="宋体" w:hAnsi="宋体" w:eastAsia="宋体" w:cs="宋体"/>
          <w:color w:val="auto"/>
          <w:spacing w:val="-2"/>
          <w:sz w:val="24"/>
          <w:szCs w:val="24"/>
          <w:u w:val="single"/>
          <w:lang w:eastAsia="zh-CN"/>
        </w:rPr>
        <w:t xml:space="preserve">      </w:t>
      </w:r>
      <w:r>
        <w:rPr>
          <w:rFonts w:ascii="宋体" w:hAnsi="宋体" w:eastAsia="宋体" w:cs="宋体"/>
          <w:color w:val="auto"/>
          <w:spacing w:val="-109"/>
          <w:sz w:val="24"/>
          <w:szCs w:val="24"/>
          <w:lang w:eastAsia="zh-CN"/>
        </w:rPr>
        <w:t xml:space="preserve"> </w:t>
      </w:r>
      <w:r>
        <w:rPr>
          <w:rFonts w:ascii="宋体" w:hAnsi="宋体" w:eastAsia="宋体" w:cs="宋体"/>
          <w:color w:val="auto"/>
          <w:spacing w:val="-2"/>
          <w:sz w:val="24"/>
          <w:szCs w:val="24"/>
          <w:lang w:eastAsia="zh-CN"/>
        </w:rPr>
        <w:t>职务：</w:t>
      </w:r>
      <w:r>
        <w:rPr>
          <w:rFonts w:ascii="宋体" w:hAnsi="宋体" w:eastAsia="宋体" w:cs="宋体"/>
          <w:color w:val="auto"/>
          <w:sz w:val="24"/>
          <w:szCs w:val="24"/>
          <w:u w:val="single"/>
          <w:lang w:eastAsia="zh-CN"/>
        </w:rPr>
        <w:t xml:space="preserve">       </w:t>
      </w:r>
    </w:p>
    <w:p w14:paraId="4D9A88A8">
      <w:pPr>
        <w:pStyle w:val="2"/>
        <w:spacing w:line="257" w:lineRule="auto"/>
        <w:rPr>
          <w:color w:val="auto"/>
          <w:lang w:eastAsia="zh-CN"/>
        </w:rPr>
      </w:pPr>
    </w:p>
    <w:p w14:paraId="0653F0D7">
      <w:pPr>
        <w:pStyle w:val="2"/>
        <w:spacing w:line="257" w:lineRule="auto"/>
        <w:rPr>
          <w:color w:val="auto"/>
          <w:lang w:eastAsia="zh-CN"/>
        </w:rPr>
      </w:pPr>
    </w:p>
    <w:p w14:paraId="1294AA00">
      <w:pPr>
        <w:spacing w:before="78" w:line="220" w:lineRule="auto"/>
        <w:ind w:left="6"/>
        <w:rPr>
          <w:rFonts w:ascii="宋体" w:hAnsi="宋体" w:eastAsia="宋体" w:cs="宋体"/>
          <w:color w:val="auto"/>
          <w:sz w:val="24"/>
          <w:szCs w:val="24"/>
          <w:lang w:eastAsia="zh-CN"/>
        </w:rPr>
      </w:pPr>
      <w:r>
        <w:rPr>
          <w:rFonts w:ascii="宋体" w:hAnsi="宋体" w:eastAsia="宋体" w:cs="宋体"/>
          <w:color w:val="auto"/>
          <w:spacing w:val="-3"/>
          <w:sz w:val="24"/>
          <w:szCs w:val="24"/>
          <w:lang w:eastAsia="zh-CN"/>
        </w:rPr>
        <w:t>身份证号码：</w:t>
      </w:r>
      <w:r>
        <w:rPr>
          <w:rFonts w:ascii="宋体" w:hAnsi="宋体" w:eastAsia="宋体" w:cs="宋体"/>
          <w:color w:val="auto"/>
          <w:sz w:val="24"/>
          <w:szCs w:val="24"/>
          <w:u w:val="single"/>
          <w:lang w:eastAsia="zh-CN"/>
        </w:rPr>
        <w:t xml:space="preserve">                                        </w:t>
      </w:r>
    </w:p>
    <w:p w14:paraId="22300C6B">
      <w:pPr>
        <w:pStyle w:val="2"/>
        <w:spacing w:line="257" w:lineRule="auto"/>
        <w:rPr>
          <w:color w:val="auto"/>
          <w:lang w:eastAsia="zh-CN"/>
        </w:rPr>
      </w:pPr>
    </w:p>
    <w:p w14:paraId="5FDDFFED">
      <w:pPr>
        <w:pStyle w:val="2"/>
        <w:spacing w:line="257" w:lineRule="auto"/>
        <w:rPr>
          <w:color w:val="auto"/>
          <w:lang w:eastAsia="zh-CN"/>
        </w:rPr>
      </w:pPr>
    </w:p>
    <w:p w14:paraId="49296161">
      <w:pPr>
        <w:spacing w:before="79" w:line="227" w:lineRule="auto"/>
        <w:rPr>
          <w:rFonts w:ascii="宋体" w:hAnsi="宋体" w:eastAsia="宋体" w:cs="宋体"/>
          <w:color w:val="auto"/>
          <w:sz w:val="24"/>
          <w:szCs w:val="24"/>
          <w:lang w:eastAsia="zh-CN"/>
        </w:rPr>
      </w:pPr>
      <w:r>
        <w:rPr>
          <w:rFonts w:ascii="宋体" w:hAnsi="宋体" w:eastAsia="宋体" w:cs="宋体"/>
          <w:color w:val="auto"/>
          <w:spacing w:val="-2"/>
          <w:sz w:val="24"/>
          <w:szCs w:val="24"/>
          <w:lang w:eastAsia="zh-CN"/>
        </w:rPr>
        <w:t>通讯地址：</w:t>
      </w:r>
      <w:r>
        <w:rPr>
          <w:rFonts w:ascii="宋体" w:hAnsi="宋体" w:eastAsia="宋体" w:cs="宋体"/>
          <w:color w:val="auto"/>
          <w:sz w:val="24"/>
          <w:szCs w:val="24"/>
          <w:u w:val="single"/>
          <w:lang w:eastAsia="zh-CN"/>
        </w:rPr>
        <w:t xml:space="preserve">                                          </w:t>
      </w:r>
    </w:p>
    <w:p w14:paraId="5F3A1A21">
      <w:pPr>
        <w:pStyle w:val="2"/>
        <w:spacing w:line="251" w:lineRule="auto"/>
        <w:rPr>
          <w:color w:val="auto"/>
          <w:lang w:eastAsia="zh-CN"/>
        </w:rPr>
      </w:pPr>
    </w:p>
    <w:p w14:paraId="0BDB87EA">
      <w:pPr>
        <w:pStyle w:val="2"/>
        <w:spacing w:line="251" w:lineRule="auto"/>
        <w:rPr>
          <w:color w:val="auto"/>
          <w:lang w:eastAsia="zh-CN"/>
        </w:rPr>
      </w:pPr>
    </w:p>
    <w:p w14:paraId="2C590D01">
      <w:pPr>
        <w:spacing w:before="78" w:line="222" w:lineRule="auto"/>
        <w:rPr>
          <w:rFonts w:ascii="宋体" w:hAnsi="宋体" w:eastAsia="宋体" w:cs="宋体"/>
          <w:color w:val="auto"/>
          <w:sz w:val="24"/>
          <w:szCs w:val="24"/>
          <w:lang w:eastAsia="zh-CN"/>
        </w:rPr>
      </w:pPr>
      <w:r>
        <w:rPr>
          <w:rFonts w:ascii="宋体" w:hAnsi="宋体" w:eastAsia="宋体" w:cs="宋体"/>
          <w:color w:val="auto"/>
          <w:spacing w:val="-3"/>
          <w:sz w:val="24"/>
          <w:szCs w:val="24"/>
          <w:lang w:eastAsia="zh-CN"/>
        </w:rPr>
        <w:t>联系电话：</w:t>
      </w:r>
      <w:r>
        <w:rPr>
          <w:rFonts w:ascii="宋体" w:hAnsi="宋体" w:eastAsia="宋体" w:cs="宋体"/>
          <w:color w:val="auto"/>
          <w:sz w:val="24"/>
          <w:szCs w:val="24"/>
          <w:u w:val="single"/>
          <w:lang w:eastAsia="zh-CN"/>
        </w:rPr>
        <w:t xml:space="preserve">                                          </w:t>
      </w:r>
    </w:p>
    <w:p w14:paraId="3475A8F4">
      <w:pPr>
        <w:pStyle w:val="2"/>
        <w:spacing w:line="255" w:lineRule="auto"/>
        <w:rPr>
          <w:color w:val="auto"/>
          <w:lang w:eastAsia="zh-CN"/>
        </w:rPr>
      </w:pPr>
    </w:p>
    <w:p w14:paraId="62EFAA83">
      <w:pPr>
        <w:pStyle w:val="2"/>
        <w:spacing w:line="256" w:lineRule="auto"/>
        <w:rPr>
          <w:color w:val="auto"/>
          <w:lang w:eastAsia="zh-CN"/>
        </w:rPr>
      </w:pPr>
    </w:p>
    <w:p w14:paraId="4F469889">
      <w:pPr>
        <w:spacing w:before="78" w:line="219" w:lineRule="auto"/>
        <w:rPr>
          <w:rFonts w:ascii="宋体" w:hAnsi="宋体" w:eastAsia="宋体" w:cs="宋体"/>
          <w:color w:val="auto"/>
          <w:sz w:val="24"/>
          <w:szCs w:val="24"/>
          <w:lang w:eastAsia="zh-CN"/>
        </w:rPr>
      </w:pPr>
      <w:r>
        <w:rPr>
          <w:rFonts w:ascii="宋体" w:hAnsi="宋体" w:eastAsia="宋体" w:cs="宋体"/>
          <w:color w:val="auto"/>
          <w:spacing w:val="-1"/>
          <w:sz w:val="24"/>
          <w:szCs w:val="24"/>
          <w:lang w:eastAsia="zh-CN"/>
        </w:rPr>
        <w:t>法定代表人（签字或盖章</w:t>
      </w:r>
      <w:r>
        <w:rPr>
          <w:rFonts w:ascii="宋体" w:hAnsi="宋体" w:eastAsia="宋体" w:cs="宋体"/>
          <w:color w:val="auto"/>
          <w:sz w:val="24"/>
          <w:szCs w:val="24"/>
          <w:lang w:eastAsia="zh-CN"/>
        </w:rPr>
        <w:t>）：</w:t>
      </w:r>
      <w:r>
        <w:rPr>
          <w:rFonts w:ascii="宋体" w:hAnsi="宋体" w:eastAsia="宋体" w:cs="宋体"/>
          <w:color w:val="auto"/>
          <w:sz w:val="24"/>
          <w:szCs w:val="24"/>
          <w:u w:val="single"/>
          <w:lang w:eastAsia="zh-CN"/>
        </w:rPr>
        <w:t xml:space="preserve">                   </w:t>
      </w:r>
    </w:p>
    <w:p w14:paraId="4CC12D89">
      <w:pPr>
        <w:pStyle w:val="2"/>
        <w:spacing w:line="257" w:lineRule="auto"/>
        <w:rPr>
          <w:color w:val="auto"/>
          <w:lang w:eastAsia="zh-CN"/>
        </w:rPr>
      </w:pPr>
    </w:p>
    <w:p w14:paraId="2EEF8548">
      <w:pPr>
        <w:pStyle w:val="2"/>
        <w:spacing w:line="257" w:lineRule="auto"/>
        <w:rPr>
          <w:color w:val="auto"/>
          <w:lang w:eastAsia="zh-CN"/>
        </w:rPr>
      </w:pPr>
    </w:p>
    <w:p w14:paraId="3B8ABDB6">
      <w:pPr>
        <w:spacing w:before="79" w:line="219" w:lineRule="auto"/>
        <w:rPr>
          <w:rFonts w:ascii="宋体" w:hAnsi="宋体" w:eastAsia="宋体" w:cs="宋体"/>
          <w:color w:val="auto"/>
          <w:sz w:val="24"/>
          <w:szCs w:val="24"/>
          <w:lang w:eastAsia="zh-CN"/>
        </w:rPr>
      </w:pPr>
      <w:r>
        <w:rPr>
          <w:rFonts w:ascii="宋体" w:hAnsi="宋体" w:eastAsia="宋体" w:cs="宋体"/>
          <w:color w:val="auto"/>
          <w:spacing w:val="-1"/>
          <w:sz w:val="24"/>
          <w:szCs w:val="24"/>
          <w:lang w:eastAsia="zh-CN"/>
        </w:rPr>
        <w:t>供应商（盖公章）：</w:t>
      </w:r>
      <w:r>
        <w:rPr>
          <w:rFonts w:ascii="宋体" w:hAnsi="宋体" w:eastAsia="宋体" w:cs="宋体"/>
          <w:color w:val="auto"/>
          <w:sz w:val="24"/>
          <w:szCs w:val="24"/>
          <w:u w:val="single"/>
          <w:lang w:eastAsia="zh-CN"/>
        </w:rPr>
        <w:t xml:space="preserve">                           </w:t>
      </w:r>
    </w:p>
    <w:p w14:paraId="1038A43E">
      <w:pPr>
        <w:pStyle w:val="2"/>
        <w:spacing w:line="256" w:lineRule="auto"/>
        <w:rPr>
          <w:color w:val="auto"/>
          <w:lang w:eastAsia="zh-CN"/>
        </w:rPr>
      </w:pPr>
    </w:p>
    <w:p w14:paraId="738F2808">
      <w:pPr>
        <w:pStyle w:val="2"/>
        <w:spacing w:line="256" w:lineRule="auto"/>
        <w:rPr>
          <w:color w:val="auto"/>
          <w:lang w:eastAsia="zh-CN"/>
        </w:rPr>
      </w:pPr>
    </w:p>
    <w:p w14:paraId="2B53C9E6">
      <w:pPr>
        <w:spacing w:before="79" w:line="220" w:lineRule="auto"/>
        <w:ind w:left="3641"/>
        <w:rPr>
          <w:rFonts w:ascii="宋体" w:hAnsi="宋体" w:eastAsia="宋体" w:cs="宋体"/>
          <w:color w:val="auto"/>
          <w:sz w:val="24"/>
          <w:szCs w:val="24"/>
          <w:lang w:eastAsia="zh-CN"/>
        </w:rPr>
      </w:pPr>
      <w:r>
        <w:rPr>
          <w:rFonts w:ascii="宋体" w:hAnsi="宋体" w:eastAsia="宋体" w:cs="宋体"/>
          <w:color w:val="auto"/>
          <w:spacing w:val="-11"/>
          <w:sz w:val="24"/>
          <w:szCs w:val="24"/>
          <w:lang w:eastAsia="zh-CN"/>
        </w:rPr>
        <w:t xml:space="preserve">日期： </w:t>
      </w:r>
      <w:r>
        <w:rPr>
          <w:rFonts w:ascii="宋体" w:hAnsi="宋体" w:eastAsia="宋体" w:cs="宋体"/>
          <w:color w:val="auto"/>
          <w:sz w:val="24"/>
          <w:szCs w:val="24"/>
          <w:u w:val="single"/>
          <w:lang w:eastAsia="zh-CN"/>
        </w:rPr>
        <w:t xml:space="preserve">          </w:t>
      </w:r>
      <w:r>
        <w:rPr>
          <w:rFonts w:ascii="宋体" w:hAnsi="宋体" w:eastAsia="宋体" w:cs="宋体"/>
          <w:color w:val="auto"/>
          <w:spacing w:val="-110"/>
          <w:sz w:val="24"/>
          <w:szCs w:val="24"/>
          <w:lang w:eastAsia="zh-CN"/>
        </w:rPr>
        <w:t xml:space="preserve"> </w:t>
      </w:r>
      <w:r>
        <w:rPr>
          <w:rFonts w:ascii="宋体" w:hAnsi="宋体" w:eastAsia="宋体" w:cs="宋体"/>
          <w:color w:val="auto"/>
          <w:spacing w:val="-11"/>
          <w:sz w:val="24"/>
          <w:szCs w:val="24"/>
          <w:lang w:eastAsia="zh-CN"/>
        </w:rPr>
        <w:t>年</w:t>
      </w:r>
      <w:r>
        <w:rPr>
          <w:rFonts w:ascii="宋体" w:hAnsi="宋体" w:eastAsia="宋体" w:cs="宋体"/>
          <w:color w:val="auto"/>
          <w:sz w:val="24"/>
          <w:szCs w:val="24"/>
          <w:u w:val="single"/>
          <w:lang w:eastAsia="zh-CN"/>
        </w:rPr>
        <w:t xml:space="preserve">     </w:t>
      </w:r>
      <w:r>
        <w:rPr>
          <w:rFonts w:ascii="宋体" w:hAnsi="宋体" w:eastAsia="宋体" w:cs="宋体"/>
          <w:color w:val="auto"/>
          <w:spacing w:val="-105"/>
          <w:sz w:val="24"/>
          <w:szCs w:val="24"/>
          <w:lang w:eastAsia="zh-CN"/>
        </w:rPr>
        <w:t xml:space="preserve"> </w:t>
      </w:r>
      <w:r>
        <w:rPr>
          <w:rFonts w:ascii="宋体" w:hAnsi="宋体" w:eastAsia="宋体" w:cs="宋体"/>
          <w:color w:val="auto"/>
          <w:spacing w:val="-11"/>
          <w:sz w:val="24"/>
          <w:szCs w:val="24"/>
          <w:lang w:eastAsia="zh-CN"/>
        </w:rPr>
        <w:t>月</w:t>
      </w:r>
      <w:r>
        <w:rPr>
          <w:rFonts w:ascii="宋体" w:hAnsi="宋体" w:eastAsia="宋体" w:cs="宋体"/>
          <w:color w:val="auto"/>
          <w:sz w:val="24"/>
          <w:szCs w:val="24"/>
          <w:u w:val="single"/>
          <w:lang w:eastAsia="zh-CN"/>
        </w:rPr>
        <w:t xml:space="preserve">    </w:t>
      </w:r>
      <w:r>
        <w:rPr>
          <w:rFonts w:ascii="宋体" w:hAnsi="宋体" w:eastAsia="宋体" w:cs="宋体"/>
          <w:color w:val="auto"/>
          <w:spacing w:val="-69"/>
          <w:sz w:val="24"/>
          <w:szCs w:val="24"/>
          <w:lang w:eastAsia="zh-CN"/>
        </w:rPr>
        <w:t xml:space="preserve"> </w:t>
      </w:r>
      <w:r>
        <w:rPr>
          <w:rFonts w:ascii="宋体" w:hAnsi="宋体" w:eastAsia="宋体" w:cs="宋体"/>
          <w:color w:val="auto"/>
          <w:spacing w:val="-11"/>
          <w:sz w:val="24"/>
          <w:szCs w:val="24"/>
          <w:lang w:eastAsia="zh-CN"/>
        </w:rPr>
        <w:t>日</w:t>
      </w:r>
    </w:p>
    <w:p w14:paraId="74D7DCA6">
      <w:pPr>
        <w:pStyle w:val="2"/>
        <w:spacing w:line="357" w:lineRule="auto"/>
        <w:rPr>
          <w:color w:val="auto"/>
          <w:lang w:eastAsia="zh-CN"/>
        </w:rPr>
      </w:pPr>
    </w:p>
    <w:p w14:paraId="7DA537CB">
      <w:pPr>
        <w:pStyle w:val="2"/>
        <w:spacing w:line="357" w:lineRule="auto"/>
        <w:rPr>
          <w:color w:val="auto"/>
          <w:lang w:eastAsia="zh-CN"/>
        </w:rPr>
      </w:pPr>
    </w:p>
    <w:p w14:paraId="1762C432">
      <w:pPr>
        <w:spacing w:before="78" w:line="219" w:lineRule="auto"/>
        <w:ind w:left="18"/>
        <w:rPr>
          <w:rFonts w:ascii="宋体" w:hAnsi="宋体" w:eastAsia="宋体" w:cs="宋体"/>
          <w:color w:val="auto"/>
          <w:sz w:val="24"/>
          <w:szCs w:val="24"/>
          <w:lang w:eastAsia="zh-CN"/>
        </w:rPr>
      </w:pPr>
      <w:r>
        <w:rPr>
          <w:rFonts w:ascii="宋体" w:hAnsi="宋体" w:eastAsia="宋体" w:cs="宋体"/>
          <w:b/>
          <w:bCs/>
          <w:color w:val="auto"/>
          <w:spacing w:val="-4"/>
          <w:sz w:val="24"/>
          <w:szCs w:val="24"/>
          <w:lang w:eastAsia="zh-CN"/>
        </w:rPr>
        <w:t>附：被授权人身份证正反面复印件</w:t>
      </w:r>
    </w:p>
    <w:p w14:paraId="4F6E93D2">
      <w:pPr>
        <w:spacing w:line="219" w:lineRule="auto"/>
        <w:rPr>
          <w:rFonts w:ascii="宋体" w:hAnsi="宋体" w:eastAsia="宋体" w:cs="宋体"/>
          <w:color w:val="auto"/>
          <w:sz w:val="24"/>
          <w:szCs w:val="24"/>
          <w:lang w:eastAsia="zh-CN"/>
        </w:rPr>
        <w:sectPr>
          <w:footerReference r:id="rId9" w:type="default"/>
          <w:pgSz w:w="11907" w:h="16839"/>
          <w:pgMar w:top="1423" w:right="1416" w:bottom="1154" w:left="1596" w:header="0" w:footer="988" w:gutter="0"/>
          <w:cols w:space="720" w:num="1"/>
        </w:sectPr>
      </w:pPr>
    </w:p>
    <w:p w14:paraId="2EE5BFC1">
      <w:pPr>
        <w:spacing w:before="64" w:line="224" w:lineRule="auto"/>
        <w:ind w:left="26"/>
        <w:rPr>
          <w:rFonts w:ascii="宋体" w:hAnsi="宋体" w:eastAsia="宋体" w:cs="宋体"/>
          <w:color w:val="auto"/>
          <w:sz w:val="31"/>
          <w:szCs w:val="31"/>
          <w:lang w:eastAsia="zh-CN"/>
        </w:rPr>
      </w:pPr>
      <w:r>
        <w:rPr>
          <w:rFonts w:ascii="宋体" w:hAnsi="宋体" w:eastAsia="宋体" w:cs="宋体"/>
          <w:color w:val="auto"/>
          <w:spacing w:val="-7"/>
          <w:sz w:val="31"/>
          <w:szCs w:val="31"/>
          <w:lang w:eastAsia="zh-CN"/>
        </w:rPr>
        <w:t>附件</w:t>
      </w:r>
      <w:r>
        <w:rPr>
          <w:rFonts w:ascii="宋体" w:hAnsi="宋体" w:eastAsia="宋体" w:cs="宋体"/>
          <w:color w:val="auto"/>
          <w:spacing w:val="-64"/>
          <w:sz w:val="31"/>
          <w:szCs w:val="31"/>
          <w:lang w:eastAsia="zh-CN"/>
        </w:rPr>
        <w:t xml:space="preserve"> </w:t>
      </w:r>
      <w:r>
        <w:rPr>
          <w:rFonts w:ascii="宋体" w:hAnsi="宋体" w:eastAsia="宋体" w:cs="宋体"/>
          <w:color w:val="auto"/>
          <w:spacing w:val="-7"/>
          <w:sz w:val="31"/>
          <w:szCs w:val="31"/>
          <w:lang w:eastAsia="zh-CN"/>
        </w:rPr>
        <w:t>4：</w:t>
      </w:r>
    </w:p>
    <w:p w14:paraId="6AC90DCB">
      <w:pPr>
        <w:spacing w:before="255" w:line="219" w:lineRule="auto"/>
        <w:ind w:left="3189"/>
        <w:outlineLvl w:val="2"/>
        <w:rPr>
          <w:rFonts w:ascii="宋体" w:hAnsi="宋体" w:eastAsia="宋体" w:cs="宋体"/>
          <w:color w:val="auto"/>
          <w:sz w:val="36"/>
          <w:szCs w:val="36"/>
          <w:lang w:eastAsia="zh-CN"/>
        </w:rPr>
      </w:pPr>
      <w:r>
        <w:rPr>
          <w:rFonts w:ascii="宋体" w:hAnsi="宋体" w:eastAsia="宋体" w:cs="宋体"/>
          <w:b/>
          <w:bCs/>
          <w:color w:val="auto"/>
          <w:spacing w:val="-16"/>
          <w:sz w:val="36"/>
          <w:szCs w:val="36"/>
          <w:lang w:eastAsia="zh-CN"/>
        </w:rPr>
        <w:t>质</w:t>
      </w:r>
      <w:r>
        <w:rPr>
          <w:rFonts w:ascii="宋体" w:hAnsi="宋体" w:eastAsia="宋体" w:cs="宋体"/>
          <w:color w:val="auto"/>
          <w:spacing w:val="18"/>
          <w:sz w:val="36"/>
          <w:szCs w:val="36"/>
          <w:lang w:eastAsia="zh-CN"/>
        </w:rPr>
        <w:t xml:space="preserve"> </w:t>
      </w:r>
      <w:r>
        <w:rPr>
          <w:rFonts w:ascii="宋体" w:hAnsi="宋体" w:eastAsia="宋体" w:cs="宋体"/>
          <w:b/>
          <w:bCs/>
          <w:color w:val="auto"/>
          <w:spacing w:val="-16"/>
          <w:sz w:val="36"/>
          <w:szCs w:val="36"/>
          <w:lang w:eastAsia="zh-CN"/>
        </w:rPr>
        <w:t>保</w:t>
      </w:r>
      <w:r>
        <w:rPr>
          <w:rFonts w:ascii="宋体" w:hAnsi="宋体" w:eastAsia="宋体" w:cs="宋体"/>
          <w:color w:val="auto"/>
          <w:spacing w:val="17"/>
          <w:sz w:val="36"/>
          <w:szCs w:val="36"/>
          <w:lang w:eastAsia="zh-CN"/>
        </w:rPr>
        <w:t xml:space="preserve"> </w:t>
      </w:r>
      <w:r>
        <w:rPr>
          <w:rFonts w:ascii="宋体" w:hAnsi="宋体" w:eastAsia="宋体" w:cs="宋体"/>
          <w:b/>
          <w:bCs/>
          <w:color w:val="auto"/>
          <w:spacing w:val="-16"/>
          <w:sz w:val="36"/>
          <w:szCs w:val="36"/>
          <w:lang w:eastAsia="zh-CN"/>
        </w:rPr>
        <w:t>承</w:t>
      </w:r>
      <w:r>
        <w:rPr>
          <w:rFonts w:ascii="宋体" w:hAnsi="宋体" w:eastAsia="宋体" w:cs="宋体"/>
          <w:color w:val="auto"/>
          <w:spacing w:val="17"/>
          <w:sz w:val="36"/>
          <w:szCs w:val="36"/>
          <w:lang w:eastAsia="zh-CN"/>
        </w:rPr>
        <w:t xml:space="preserve"> </w:t>
      </w:r>
      <w:r>
        <w:rPr>
          <w:rFonts w:ascii="宋体" w:hAnsi="宋体" w:eastAsia="宋体" w:cs="宋体"/>
          <w:b/>
          <w:bCs/>
          <w:color w:val="auto"/>
          <w:spacing w:val="-16"/>
          <w:sz w:val="36"/>
          <w:szCs w:val="36"/>
          <w:lang w:eastAsia="zh-CN"/>
        </w:rPr>
        <w:t>诺</w:t>
      </w:r>
      <w:r>
        <w:rPr>
          <w:rFonts w:ascii="宋体" w:hAnsi="宋体" w:eastAsia="宋体" w:cs="宋体"/>
          <w:color w:val="auto"/>
          <w:spacing w:val="23"/>
          <w:sz w:val="36"/>
          <w:szCs w:val="36"/>
          <w:lang w:eastAsia="zh-CN"/>
        </w:rPr>
        <w:t xml:space="preserve"> </w:t>
      </w:r>
      <w:r>
        <w:rPr>
          <w:rFonts w:ascii="宋体" w:hAnsi="宋体" w:eastAsia="宋体" w:cs="宋体"/>
          <w:b/>
          <w:bCs/>
          <w:color w:val="auto"/>
          <w:spacing w:val="-16"/>
          <w:sz w:val="36"/>
          <w:szCs w:val="36"/>
          <w:lang w:eastAsia="zh-CN"/>
        </w:rPr>
        <w:t>书</w:t>
      </w:r>
    </w:p>
    <w:p w14:paraId="19BDBD53">
      <w:pPr>
        <w:spacing w:before="131" w:line="220" w:lineRule="auto"/>
        <w:ind w:left="5"/>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启东市图书馆</w:t>
      </w:r>
      <w:r>
        <w:rPr>
          <w:rFonts w:ascii="宋体" w:hAnsi="宋体" w:eastAsia="宋体" w:cs="宋体"/>
          <w:color w:val="auto"/>
          <w:spacing w:val="-1"/>
          <w:sz w:val="28"/>
          <w:szCs w:val="28"/>
          <w:lang w:eastAsia="zh-CN"/>
        </w:rPr>
        <w:t>：</w:t>
      </w:r>
    </w:p>
    <w:p w14:paraId="0CB0E9E9">
      <w:pPr>
        <w:tabs>
          <w:tab w:val="left" w:pos="706"/>
        </w:tabs>
        <w:spacing w:before="123" w:line="295" w:lineRule="auto"/>
        <w:ind w:left="4" w:right="73" w:firstLine="543"/>
        <w:jc w:val="both"/>
        <w:rPr>
          <w:rFonts w:ascii="宋体" w:hAnsi="宋体" w:eastAsia="宋体" w:cs="宋体"/>
          <w:color w:val="auto"/>
          <w:sz w:val="28"/>
          <w:szCs w:val="28"/>
          <w:lang w:eastAsia="zh-CN"/>
        </w:rPr>
      </w:pPr>
      <w:r>
        <w:rPr>
          <w:rFonts w:ascii="宋体" w:hAnsi="宋体" w:eastAsia="宋体" w:cs="宋体"/>
          <w:color w:val="auto"/>
          <w:sz w:val="28"/>
          <w:szCs w:val="28"/>
          <w:u w:val="single"/>
          <w:lang w:eastAsia="zh-CN"/>
        </w:rPr>
        <w:tab/>
      </w:r>
      <w:r>
        <w:rPr>
          <w:rFonts w:ascii="宋体" w:hAnsi="宋体" w:eastAsia="宋体" w:cs="宋体"/>
          <w:color w:val="auto"/>
          <w:spacing w:val="-8"/>
          <w:sz w:val="28"/>
          <w:szCs w:val="28"/>
          <w:u w:val="single"/>
          <w:lang w:eastAsia="zh-CN"/>
        </w:rPr>
        <w:t>（报价供应商全称）</w:t>
      </w:r>
      <w:r>
        <w:rPr>
          <w:rFonts w:ascii="宋体" w:hAnsi="宋体" w:eastAsia="宋体" w:cs="宋体"/>
          <w:color w:val="auto"/>
          <w:spacing w:val="-8"/>
          <w:sz w:val="28"/>
          <w:szCs w:val="28"/>
          <w:lang w:eastAsia="zh-CN"/>
        </w:rPr>
        <w:t>授权</w:t>
      </w:r>
      <w:r>
        <w:rPr>
          <w:rFonts w:ascii="宋体" w:hAnsi="宋体" w:eastAsia="宋体" w:cs="宋体"/>
          <w:color w:val="auto"/>
          <w:spacing w:val="-8"/>
          <w:sz w:val="28"/>
          <w:szCs w:val="28"/>
          <w:u w:val="single"/>
          <w:lang w:eastAsia="zh-CN"/>
        </w:rPr>
        <w:t>（姓  名</w:t>
      </w:r>
      <w:r>
        <w:rPr>
          <w:rFonts w:ascii="宋体" w:hAnsi="宋体" w:eastAsia="宋体" w:cs="宋体"/>
          <w:color w:val="auto"/>
          <w:spacing w:val="-10"/>
          <w:sz w:val="28"/>
          <w:szCs w:val="28"/>
          <w:u w:val="single"/>
          <w:lang w:eastAsia="zh-CN"/>
        </w:rPr>
        <w:t>）（</w:t>
      </w:r>
      <w:r>
        <w:rPr>
          <w:rFonts w:ascii="宋体" w:hAnsi="宋体" w:eastAsia="宋体" w:cs="宋体"/>
          <w:color w:val="auto"/>
          <w:spacing w:val="-8"/>
          <w:sz w:val="28"/>
          <w:szCs w:val="28"/>
          <w:u w:val="single"/>
          <w:lang w:eastAsia="zh-CN"/>
        </w:rPr>
        <w:t>职</w:t>
      </w:r>
      <w:r>
        <w:rPr>
          <w:rFonts w:ascii="宋体" w:hAnsi="宋体" w:eastAsia="宋体" w:cs="宋体"/>
          <w:color w:val="auto"/>
          <w:spacing w:val="15"/>
          <w:sz w:val="28"/>
          <w:szCs w:val="28"/>
          <w:u w:val="single"/>
          <w:lang w:eastAsia="zh-CN"/>
        </w:rPr>
        <w:t xml:space="preserve">  </w:t>
      </w:r>
      <w:r>
        <w:rPr>
          <w:rFonts w:ascii="宋体" w:hAnsi="宋体" w:eastAsia="宋体" w:cs="宋体"/>
          <w:color w:val="auto"/>
          <w:spacing w:val="-8"/>
          <w:sz w:val="28"/>
          <w:szCs w:val="28"/>
          <w:u w:val="single"/>
          <w:lang w:eastAsia="zh-CN"/>
        </w:rPr>
        <w:t>务）</w:t>
      </w:r>
      <w:r>
        <w:rPr>
          <w:rFonts w:ascii="宋体" w:hAnsi="宋体" w:eastAsia="宋体" w:cs="宋体"/>
          <w:color w:val="auto"/>
          <w:spacing w:val="-8"/>
          <w:sz w:val="28"/>
          <w:szCs w:val="28"/>
          <w:lang w:eastAsia="zh-CN"/>
        </w:rPr>
        <w:t>为</w:t>
      </w:r>
      <w:r>
        <w:rPr>
          <w:rFonts w:ascii="宋体" w:hAnsi="宋体" w:eastAsia="宋体" w:cs="宋体"/>
          <w:color w:val="auto"/>
          <w:spacing w:val="-9"/>
          <w:sz w:val="28"/>
          <w:szCs w:val="28"/>
          <w:lang w:eastAsia="zh-CN"/>
        </w:rPr>
        <w:t>全权代表，参加</w:t>
      </w:r>
      <w:r>
        <w:rPr>
          <w:rFonts w:hint="eastAsia" w:ascii="宋体" w:hAnsi="宋体" w:eastAsia="宋体" w:cs="宋体"/>
          <w:b/>
          <w:bCs/>
          <w:color w:val="auto"/>
          <w:spacing w:val="-9"/>
          <w:sz w:val="28"/>
          <w:szCs w:val="28"/>
          <w:u w:val="single"/>
          <w:lang w:eastAsia="zh-CN"/>
        </w:rPr>
        <w:t xml:space="preserve">启东市图书馆24小时城市书房改造项目 </w:t>
      </w:r>
      <w:r>
        <w:rPr>
          <w:rFonts w:ascii="宋体" w:hAnsi="宋体" w:eastAsia="宋体" w:cs="宋体"/>
          <w:color w:val="auto"/>
          <w:spacing w:val="-1"/>
          <w:sz w:val="28"/>
          <w:szCs w:val="28"/>
          <w:lang w:eastAsia="zh-CN"/>
        </w:rPr>
        <w:t>的有关</w:t>
      </w:r>
      <w:r>
        <w:rPr>
          <w:rFonts w:ascii="宋体" w:hAnsi="宋体" w:eastAsia="宋体" w:cs="宋体"/>
          <w:color w:val="auto"/>
          <w:spacing w:val="-6"/>
          <w:sz w:val="28"/>
          <w:szCs w:val="28"/>
          <w:lang w:eastAsia="zh-CN"/>
        </w:rPr>
        <w:t>活动，并宣布同意如下：</w:t>
      </w:r>
    </w:p>
    <w:p w14:paraId="11DBBA51">
      <w:pPr>
        <w:spacing w:before="45" w:line="290" w:lineRule="auto"/>
        <w:ind w:left="2" w:firstLine="555"/>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1.我方承诺对本项目整体提供</w:t>
      </w:r>
      <w:r>
        <w:rPr>
          <w:rFonts w:hint="eastAsia" w:ascii="宋体" w:hAnsi="宋体" w:eastAsia="宋体" w:cs="宋体"/>
          <w:color w:val="auto"/>
          <w:sz w:val="28"/>
          <w:szCs w:val="28"/>
          <w:u w:val="single"/>
          <w:lang w:eastAsia="zh-CN"/>
        </w:rPr>
        <w:t xml:space="preserve"> 一 </w:t>
      </w:r>
      <w:r>
        <w:rPr>
          <w:rFonts w:hint="eastAsia" w:ascii="宋体" w:hAnsi="宋体" w:eastAsia="宋体" w:cs="宋体"/>
          <w:color w:val="auto"/>
          <w:sz w:val="28"/>
          <w:szCs w:val="28"/>
          <w:lang w:eastAsia="zh-CN"/>
        </w:rPr>
        <w:t>年上门服务及全免费质保等售后服务。（原厂质保期高于供应商承诺质保期的，按原厂质保期计算。自验收合格报告签字确认日起，开始进入质保期且终身保修）。</w:t>
      </w:r>
    </w:p>
    <w:p w14:paraId="726B7641">
      <w:pPr>
        <w:spacing w:before="45" w:line="290" w:lineRule="auto"/>
        <w:ind w:left="2" w:firstLine="555"/>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2.在质保期内，免费提供相关的技术支持及上门培训服务。在接到用户单位电话维修通知后，到达现场不超过4小时，一般质量问题在24小时内负责修复，确保不影响用户单位实际使用。48小时内不能排除故障的，在12小时内提供备用设备供用户方使用。超时或未在规定的时间内及时处理故障，每次罚500元扣款。质保期内，同一商品、同一质量问题连续两次维修仍无法正常使用，应无条件给予全套更新或退货。</w:t>
      </w:r>
    </w:p>
    <w:p w14:paraId="2C896373">
      <w:pPr>
        <w:spacing w:before="45" w:line="290" w:lineRule="auto"/>
        <w:ind w:left="2" w:firstLine="555"/>
        <w:rPr>
          <w:rFonts w:ascii="宋体" w:hAnsi="宋体" w:eastAsia="宋体" w:cs="宋体"/>
          <w:color w:val="auto"/>
          <w:sz w:val="28"/>
          <w:szCs w:val="28"/>
          <w:lang w:eastAsia="zh-CN"/>
        </w:rPr>
      </w:pPr>
      <w:r>
        <w:rPr>
          <w:rFonts w:hint="eastAsia" w:ascii="宋体" w:hAnsi="宋体" w:eastAsia="宋体" w:cs="宋体"/>
          <w:color w:val="auto"/>
          <w:sz w:val="28"/>
          <w:szCs w:val="28"/>
          <w:lang w:eastAsia="zh-CN"/>
        </w:rPr>
        <w:t>3.你方有权对我方提供的货物进行市场监管和抽样检测，如出现假冒伪劣产品，停止供货，对已供货物我方将无条件给予全套更新或退货，一切经济损失由我方自负。</w:t>
      </w:r>
    </w:p>
    <w:p w14:paraId="1E989C93">
      <w:pPr>
        <w:spacing w:before="40" w:line="219" w:lineRule="auto"/>
        <w:ind w:left="495"/>
        <w:rPr>
          <w:rFonts w:ascii="宋体" w:hAnsi="宋体" w:eastAsia="宋体" w:cs="宋体"/>
          <w:color w:val="auto"/>
          <w:sz w:val="28"/>
          <w:szCs w:val="28"/>
          <w:lang w:eastAsia="zh-CN"/>
        </w:rPr>
      </w:pPr>
      <w:r>
        <w:rPr>
          <w:rFonts w:hint="eastAsia" w:ascii="宋体" w:hAnsi="宋体" w:eastAsia="宋体" w:cs="宋体"/>
          <w:color w:val="auto"/>
          <w:spacing w:val="-1"/>
          <w:sz w:val="28"/>
          <w:szCs w:val="28"/>
          <w:lang w:eastAsia="zh-CN"/>
        </w:rPr>
        <w:t>4.</w:t>
      </w:r>
      <w:r>
        <w:rPr>
          <w:rFonts w:ascii="宋体" w:hAnsi="宋体" w:eastAsia="宋体" w:cs="宋体"/>
          <w:color w:val="auto"/>
          <w:spacing w:val="-1"/>
          <w:sz w:val="28"/>
          <w:szCs w:val="28"/>
          <w:lang w:eastAsia="zh-CN"/>
        </w:rPr>
        <w:t>与本项目有关的一切往来通讯请寄：</w:t>
      </w:r>
    </w:p>
    <w:p w14:paraId="09FEB68B">
      <w:pPr>
        <w:pStyle w:val="2"/>
        <w:spacing w:line="244" w:lineRule="auto"/>
        <w:rPr>
          <w:color w:val="auto"/>
          <w:lang w:eastAsia="zh-CN"/>
        </w:rPr>
      </w:pPr>
    </w:p>
    <w:p w14:paraId="3E35B772">
      <w:pPr>
        <w:pStyle w:val="2"/>
        <w:spacing w:line="244" w:lineRule="auto"/>
        <w:rPr>
          <w:color w:val="auto"/>
          <w:lang w:eastAsia="zh-CN"/>
        </w:rPr>
      </w:pPr>
    </w:p>
    <w:p w14:paraId="1D0FF8A5">
      <w:pPr>
        <w:pStyle w:val="2"/>
        <w:spacing w:line="244" w:lineRule="auto"/>
        <w:rPr>
          <w:color w:val="auto"/>
          <w:lang w:eastAsia="zh-CN"/>
        </w:rPr>
      </w:pPr>
    </w:p>
    <w:p w14:paraId="2421F159">
      <w:pPr>
        <w:tabs>
          <w:tab w:val="left" w:pos="7547"/>
        </w:tabs>
        <w:spacing w:before="91" w:line="320" w:lineRule="auto"/>
        <w:ind w:left="556" w:right="1420" w:firstLine="2"/>
        <w:jc w:val="both"/>
        <w:rPr>
          <w:rFonts w:ascii="宋体" w:hAnsi="宋体" w:eastAsia="宋体" w:cs="宋体"/>
          <w:color w:val="auto"/>
          <w:sz w:val="28"/>
          <w:szCs w:val="28"/>
          <w:lang w:eastAsia="zh-CN"/>
        </w:rPr>
      </w:pPr>
      <w:r>
        <w:rPr>
          <w:rFonts w:ascii="宋体" w:hAnsi="宋体" w:eastAsia="宋体" w:cs="宋体"/>
          <w:color w:val="auto"/>
          <w:spacing w:val="-8"/>
          <w:sz w:val="28"/>
          <w:szCs w:val="28"/>
          <w:lang w:eastAsia="zh-CN"/>
        </w:rPr>
        <w:t>地址：</w:t>
      </w:r>
      <w:r>
        <w:rPr>
          <w:rFonts w:ascii="宋体" w:hAnsi="宋体" w:eastAsia="宋体" w:cs="宋体"/>
          <w:color w:val="auto"/>
          <w:spacing w:val="8"/>
          <w:sz w:val="28"/>
          <w:szCs w:val="28"/>
          <w:u w:val="single"/>
          <w:lang w:eastAsia="zh-CN"/>
        </w:rPr>
        <w:t xml:space="preserve">                 </w:t>
      </w:r>
      <w:r>
        <w:rPr>
          <w:rFonts w:ascii="宋体" w:hAnsi="宋体" w:eastAsia="宋体" w:cs="宋体"/>
          <w:color w:val="auto"/>
          <w:spacing w:val="19"/>
          <w:sz w:val="28"/>
          <w:szCs w:val="28"/>
          <w:lang w:eastAsia="zh-CN"/>
        </w:rPr>
        <w:t xml:space="preserve">  </w:t>
      </w:r>
      <w:r>
        <w:rPr>
          <w:rFonts w:ascii="宋体" w:hAnsi="宋体" w:eastAsia="宋体" w:cs="宋体"/>
          <w:color w:val="auto"/>
          <w:spacing w:val="-8"/>
          <w:sz w:val="28"/>
          <w:szCs w:val="28"/>
          <w:lang w:eastAsia="zh-CN"/>
        </w:rPr>
        <w:t>邮编：</w:t>
      </w:r>
      <w:r>
        <w:rPr>
          <w:rFonts w:ascii="宋体" w:hAnsi="宋体" w:eastAsia="宋体" w:cs="宋体"/>
          <w:color w:val="auto"/>
          <w:sz w:val="28"/>
          <w:szCs w:val="28"/>
          <w:u w:val="single"/>
          <w:lang w:eastAsia="zh-CN"/>
        </w:rPr>
        <w:tab/>
      </w:r>
      <w:r>
        <w:rPr>
          <w:rFonts w:ascii="宋体" w:hAnsi="宋体" w:eastAsia="宋体" w:cs="宋体"/>
          <w:color w:val="auto"/>
          <w:sz w:val="28"/>
          <w:szCs w:val="28"/>
          <w:lang w:eastAsia="zh-CN"/>
        </w:rPr>
        <w:t xml:space="preserve"> </w:t>
      </w:r>
      <w:r>
        <w:rPr>
          <w:rFonts w:ascii="宋体" w:hAnsi="宋体" w:eastAsia="宋体" w:cs="宋体"/>
          <w:color w:val="auto"/>
          <w:spacing w:val="-1"/>
          <w:sz w:val="28"/>
          <w:szCs w:val="28"/>
          <w:lang w:eastAsia="zh-CN"/>
        </w:rPr>
        <w:t>电话：</w:t>
      </w:r>
      <w:r>
        <w:rPr>
          <w:rFonts w:ascii="宋体" w:hAnsi="宋体" w:eastAsia="宋体" w:cs="宋体"/>
          <w:color w:val="auto"/>
          <w:spacing w:val="-1"/>
          <w:sz w:val="28"/>
          <w:szCs w:val="28"/>
          <w:u w:val="single"/>
          <w:lang w:eastAsia="zh-CN"/>
        </w:rPr>
        <w:t xml:space="preserve">                  </w:t>
      </w:r>
      <w:r>
        <w:rPr>
          <w:rFonts w:ascii="宋体" w:hAnsi="宋体" w:eastAsia="宋体" w:cs="宋体"/>
          <w:color w:val="auto"/>
          <w:spacing w:val="-1"/>
          <w:sz w:val="28"/>
          <w:szCs w:val="28"/>
          <w:lang w:eastAsia="zh-CN"/>
        </w:rPr>
        <w:t xml:space="preserve">  传真：</w:t>
      </w:r>
      <w:r>
        <w:rPr>
          <w:rFonts w:ascii="宋体" w:hAnsi="宋体" w:eastAsia="宋体" w:cs="宋体"/>
          <w:color w:val="auto"/>
          <w:sz w:val="28"/>
          <w:szCs w:val="28"/>
          <w:u w:val="single"/>
          <w:lang w:eastAsia="zh-CN"/>
        </w:rPr>
        <w:tab/>
      </w:r>
      <w:r>
        <w:rPr>
          <w:rFonts w:ascii="宋体" w:hAnsi="宋体" w:eastAsia="宋体" w:cs="宋体"/>
          <w:color w:val="auto"/>
          <w:sz w:val="28"/>
          <w:szCs w:val="28"/>
          <w:lang w:eastAsia="zh-CN"/>
        </w:rPr>
        <w:t xml:space="preserve"> </w:t>
      </w:r>
      <w:r>
        <w:rPr>
          <w:rFonts w:ascii="宋体" w:hAnsi="宋体" w:eastAsia="宋体" w:cs="宋体"/>
          <w:color w:val="auto"/>
          <w:spacing w:val="-1"/>
          <w:sz w:val="28"/>
          <w:szCs w:val="28"/>
          <w:lang w:eastAsia="zh-CN"/>
        </w:rPr>
        <w:t>报价单位代表：</w:t>
      </w:r>
      <w:r>
        <w:rPr>
          <w:rFonts w:ascii="宋体" w:hAnsi="宋体" w:eastAsia="宋体" w:cs="宋体"/>
          <w:color w:val="auto"/>
          <w:spacing w:val="-1"/>
          <w:sz w:val="28"/>
          <w:szCs w:val="28"/>
          <w:u w:val="single"/>
          <w:lang w:eastAsia="zh-CN"/>
        </w:rPr>
        <w:t xml:space="preserve">            </w:t>
      </w:r>
      <w:r>
        <w:rPr>
          <w:rFonts w:ascii="宋体" w:hAnsi="宋体" w:eastAsia="宋体" w:cs="宋体"/>
          <w:color w:val="auto"/>
          <w:spacing w:val="-128"/>
          <w:sz w:val="28"/>
          <w:szCs w:val="28"/>
          <w:lang w:eastAsia="zh-CN"/>
        </w:rPr>
        <w:t xml:space="preserve"> </w:t>
      </w:r>
      <w:r>
        <w:rPr>
          <w:rFonts w:ascii="宋体" w:hAnsi="宋体" w:eastAsia="宋体" w:cs="宋体"/>
          <w:color w:val="auto"/>
          <w:spacing w:val="-1"/>
          <w:sz w:val="28"/>
          <w:szCs w:val="28"/>
          <w:lang w:eastAsia="zh-CN"/>
        </w:rPr>
        <w:t>职务：</w:t>
      </w:r>
      <w:r>
        <w:rPr>
          <w:rFonts w:ascii="宋体" w:hAnsi="宋体" w:eastAsia="宋体" w:cs="宋体"/>
          <w:color w:val="auto"/>
          <w:sz w:val="28"/>
          <w:szCs w:val="28"/>
          <w:u w:val="single"/>
          <w:lang w:eastAsia="zh-CN"/>
        </w:rPr>
        <w:t xml:space="preserve">                   </w:t>
      </w:r>
    </w:p>
    <w:p w14:paraId="473AE5FA">
      <w:pPr>
        <w:spacing w:before="23" w:line="303" w:lineRule="auto"/>
        <w:ind w:left="559" w:right="3100"/>
        <w:rPr>
          <w:rFonts w:ascii="宋体" w:hAnsi="宋体" w:eastAsia="宋体" w:cs="宋体"/>
          <w:color w:val="auto"/>
          <w:sz w:val="28"/>
          <w:szCs w:val="28"/>
          <w:lang w:eastAsia="zh-CN"/>
        </w:rPr>
      </w:pPr>
      <w:r>
        <w:rPr>
          <w:rFonts w:ascii="宋体" w:hAnsi="宋体" w:eastAsia="宋体" w:cs="宋体"/>
          <w:color w:val="auto"/>
          <w:spacing w:val="-1"/>
          <w:sz w:val="28"/>
          <w:szCs w:val="28"/>
          <w:lang w:eastAsia="zh-CN"/>
        </w:rPr>
        <w:t>供应商代表移动电话：</w:t>
      </w:r>
      <w:r>
        <w:rPr>
          <w:rFonts w:ascii="宋体" w:hAnsi="宋体" w:eastAsia="宋体" w:cs="宋体"/>
          <w:color w:val="auto"/>
          <w:spacing w:val="-1"/>
          <w:sz w:val="28"/>
          <w:szCs w:val="28"/>
          <w:u w:val="single"/>
          <w:lang w:eastAsia="zh-CN"/>
        </w:rPr>
        <w:t xml:space="preserve">                  </w:t>
      </w:r>
      <w:r>
        <w:rPr>
          <w:rFonts w:ascii="宋体" w:hAnsi="宋体" w:eastAsia="宋体" w:cs="宋体"/>
          <w:color w:val="auto"/>
          <w:spacing w:val="15"/>
          <w:sz w:val="28"/>
          <w:szCs w:val="28"/>
          <w:lang w:eastAsia="zh-CN"/>
        </w:rPr>
        <w:t xml:space="preserve"> </w:t>
      </w:r>
      <w:r>
        <w:rPr>
          <w:rFonts w:ascii="宋体" w:hAnsi="宋体" w:eastAsia="宋体" w:cs="宋体"/>
          <w:color w:val="auto"/>
          <w:spacing w:val="-2"/>
          <w:sz w:val="28"/>
          <w:szCs w:val="28"/>
          <w:lang w:eastAsia="zh-CN"/>
        </w:rPr>
        <w:t>供应商（盖公章</w:t>
      </w:r>
      <w:r>
        <w:rPr>
          <w:rFonts w:ascii="宋体" w:hAnsi="宋体" w:eastAsia="宋体" w:cs="宋体"/>
          <w:color w:val="auto"/>
          <w:spacing w:val="1"/>
          <w:sz w:val="28"/>
          <w:szCs w:val="28"/>
          <w:lang w:eastAsia="zh-CN"/>
        </w:rPr>
        <w:t>）：</w:t>
      </w:r>
      <w:r>
        <w:rPr>
          <w:rFonts w:ascii="宋体" w:hAnsi="宋体" w:eastAsia="宋体" w:cs="宋体"/>
          <w:color w:val="auto"/>
          <w:sz w:val="28"/>
          <w:szCs w:val="28"/>
          <w:u w:val="single"/>
          <w:lang w:eastAsia="zh-CN"/>
        </w:rPr>
        <w:t xml:space="preserve">                  </w:t>
      </w:r>
    </w:p>
    <w:p w14:paraId="05DC42BE">
      <w:pPr>
        <w:spacing w:before="42" w:line="220" w:lineRule="auto"/>
        <w:ind w:left="5601"/>
        <w:rPr>
          <w:rFonts w:ascii="宋体" w:hAnsi="宋体" w:eastAsia="宋体" w:cs="宋体"/>
          <w:color w:val="auto"/>
          <w:sz w:val="28"/>
          <w:szCs w:val="28"/>
          <w:lang w:eastAsia="zh-CN"/>
        </w:rPr>
      </w:pPr>
      <w:r>
        <w:rPr>
          <w:rFonts w:ascii="宋体" w:hAnsi="宋体" w:eastAsia="宋体" w:cs="宋体"/>
          <w:color w:val="auto"/>
          <w:spacing w:val="-10"/>
          <w:sz w:val="28"/>
          <w:szCs w:val="28"/>
          <w:lang w:eastAsia="zh-CN"/>
        </w:rPr>
        <w:t>年</w:t>
      </w:r>
      <w:r>
        <w:rPr>
          <w:rFonts w:ascii="宋体" w:hAnsi="宋体" w:eastAsia="宋体" w:cs="宋体"/>
          <w:color w:val="auto"/>
          <w:spacing w:val="4"/>
          <w:sz w:val="28"/>
          <w:szCs w:val="28"/>
          <w:lang w:eastAsia="zh-CN"/>
        </w:rPr>
        <w:t xml:space="preserve">    </w:t>
      </w:r>
      <w:r>
        <w:rPr>
          <w:rFonts w:ascii="宋体" w:hAnsi="宋体" w:eastAsia="宋体" w:cs="宋体"/>
          <w:color w:val="auto"/>
          <w:spacing w:val="-10"/>
          <w:sz w:val="28"/>
          <w:szCs w:val="28"/>
          <w:lang w:eastAsia="zh-CN"/>
        </w:rPr>
        <w:t>月</w:t>
      </w:r>
      <w:r>
        <w:rPr>
          <w:rFonts w:ascii="宋体" w:hAnsi="宋体" w:eastAsia="宋体" w:cs="宋体"/>
          <w:color w:val="auto"/>
          <w:spacing w:val="15"/>
          <w:sz w:val="28"/>
          <w:szCs w:val="28"/>
          <w:lang w:eastAsia="zh-CN"/>
        </w:rPr>
        <w:t xml:space="preserve">    </w:t>
      </w:r>
      <w:r>
        <w:rPr>
          <w:rFonts w:ascii="宋体" w:hAnsi="宋体" w:eastAsia="宋体" w:cs="宋体"/>
          <w:color w:val="auto"/>
          <w:spacing w:val="-10"/>
          <w:sz w:val="28"/>
          <w:szCs w:val="28"/>
          <w:lang w:eastAsia="zh-CN"/>
        </w:rPr>
        <w:t>日</w:t>
      </w:r>
    </w:p>
    <w:p w14:paraId="794F9BCF">
      <w:pPr>
        <w:spacing w:line="220" w:lineRule="auto"/>
        <w:rPr>
          <w:rFonts w:ascii="宋体" w:hAnsi="宋体" w:eastAsia="宋体" w:cs="宋体"/>
          <w:color w:val="auto"/>
          <w:sz w:val="28"/>
          <w:szCs w:val="28"/>
          <w:lang w:eastAsia="zh-CN"/>
        </w:rPr>
        <w:sectPr>
          <w:footerReference r:id="rId10" w:type="default"/>
          <w:pgSz w:w="11907" w:h="16839"/>
          <w:pgMar w:top="1423" w:right="1340" w:bottom="1154" w:left="1597" w:header="0" w:footer="988" w:gutter="0"/>
          <w:cols w:space="720" w:num="1"/>
        </w:sectPr>
      </w:pPr>
    </w:p>
    <w:p w14:paraId="0E7BB6FB">
      <w:pPr>
        <w:spacing w:line="440" w:lineRule="exact"/>
        <w:ind w:firstLine="592" w:firstLineChars="200"/>
        <w:jc w:val="both"/>
        <w:rPr>
          <w:rFonts w:ascii="宋体" w:hAnsi="宋体" w:eastAsia="宋体" w:cs="宋体"/>
          <w:color w:val="auto"/>
          <w:spacing w:val="-7"/>
          <w:sz w:val="31"/>
          <w:szCs w:val="31"/>
          <w:lang w:eastAsia="zh-CN"/>
        </w:rPr>
      </w:pPr>
      <w:r>
        <w:rPr>
          <w:rFonts w:ascii="宋体" w:hAnsi="宋体" w:eastAsia="宋体" w:cs="宋体"/>
          <w:color w:val="auto"/>
          <w:spacing w:val="-7"/>
          <w:sz w:val="31"/>
          <w:szCs w:val="31"/>
          <w:lang w:eastAsia="zh-CN"/>
        </w:rPr>
        <w:t>附件</w:t>
      </w:r>
      <w:r>
        <w:rPr>
          <w:rFonts w:ascii="宋体" w:hAnsi="宋体" w:eastAsia="宋体" w:cs="宋体"/>
          <w:color w:val="auto"/>
          <w:spacing w:val="-56"/>
          <w:sz w:val="31"/>
          <w:szCs w:val="31"/>
          <w:lang w:eastAsia="zh-CN"/>
        </w:rPr>
        <w:t xml:space="preserve"> </w:t>
      </w:r>
      <w:r>
        <w:rPr>
          <w:rFonts w:ascii="宋体" w:hAnsi="宋体" w:eastAsia="宋体" w:cs="宋体"/>
          <w:color w:val="auto"/>
          <w:spacing w:val="-7"/>
          <w:sz w:val="31"/>
          <w:szCs w:val="31"/>
          <w:lang w:eastAsia="zh-CN"/>
        </w:rPr>
        <w:t>5</w:t>
      </w:r>
      <w:r>
        <w:rPr>
          <w:rFonts w:hint="eastAsia" w:ascii="宋体" w:hAnsi="宋体" w:eastAsia="宋体" w:cs="宋体"/>
          <w:color w:val="auto"/>
          <w:spacing w:val="-7"/>
          <w:sz w:val="31"/>
          <w:szCs w:val="31"/>
          <w:lang w:eastAsia="zh-CN"/>
        </w:rPr>
        <w:t xml:space="preserve">  </w:t>
      </w:r>
    </w:p>
    <w:p w14:paraId="34A8D3EE">
      <w:pPr>
        <w:spacing w:line="440" w:lineRule="exact"/>
        <w:ind w:firstLine="592" w:firstLineChars="200"/>
        <w:jc w:val="center"/>
        <w:rPr>
          <w:rFonts w:ascii="宋体" w:hAnsi="宋体" w:eastAsia="宋体" w:cs="宋体"/>
          <w:color w:val="auto"/>
          <w:spacing w:val="-7"/>
          <w:sz w:val="31"/>
          <w:szCs w:val="31"/>
          <w:lang w:eastAsia="zh-CN"/>
        </w:rPr>
      </w:pPr>
    </w:p>
    <w:p w14:paraId="19A2D8E5">
      <w:pPr>
        <w:spacing w:line="440" w:lineRule="exact"/>
        <w:ind w:firstLine="592" w:firstLineChars="200"/>
        <w:jc w:val="center"/>
        <w:rPr>
          <w:rFonts w:ascii="宋体" w:hAnsi="宋体" w:eastAsia="宋体" w:cs="宋体"/>
          <w:b/>
          <w:color w:val="auto"/>
          <w:sz w:val="24"/>
          <w:szCs w:val="24"/>
          <w:lang w:eastAsia="zh-CN"/>
        </w:rPr>
      </w:pPr>
      <w:r>
        <w:rPr>
          <w:rFonts w:hint="eastAsia" w:ascii="宋体" w:hAnsi="宋体" w:eastAsia="宋体" w:cs="宋体"/>
          <w:color w:val="auto"/>
          <w:spacing w:val="-7"/>
          <w:sz w:val="31"/>
          <w:szCs w:val="31"/>
          <w:lang w:eastAsia="zh-CN"/>
        </w:rPr>
        <w:t xml:space="preserve"> </w:t>
      </w:r>
      <w:r>
        <w:rPr>
          <w:rFonts w:hint="eastAsia" w:ascii="宋体" w:hAnsi="宋体" w:eastAsia="宋体" w:cs="宋体"/>
          <w:b/>
          <w:color w:val="auto"/>
          <w:sz w:val="30"/>
          <w:szCs w:val="30"/>
          <w:lang w:eastAsia="zh-CN" w:bidi="ar"/>
        </w:rPr>
        <w:t>参加政府采购活动前 3 年内在经营活动中没有重大违法记</w:t>
      </w:r>
      <w:r>
        <w:rPr>
          <w:rFonts w:hint="eastAsia" w:ascii="宋体" w:hAnsi="宋体" w:eastAsia="宋体" w:cs="宋体"/>
          <w:b/>
          <w:bCs/>
          <w:color w:val="auto"/>
          <w:sz w:val="30"/>
          <w:szCs w:val="30"/>
          <w:lang w:eastAsia="zh-CN" w:bidi="ar"/>
        </w:rPr>
        <w:t>录和失信记录的书面声明</w:t>
      </w:r>
    </w:p>
    <w:p w14:paraId="4A7DF5F0">
      <w:pPr>
        <w:spacing w:line="440" w:lineRule="exact"/>
        <w:rPr>
          <w:rFonts w:ascii="宋体" w:hAnsi="宋体" w:eastAsia="宋体" w:cs="宋体"/>
          <w:b/>
          <w:color w:val="auto"/>
          <w:sz w:val="44"/>
          <w:szCs w:val="44"/>
          <w:lang w:eastAsia="zh-CN"/>
        </w:rPr>
      </w:pPr>
      <w:r>
        <w:rPr>
          <w:rFonts w:hint="eastAsia" w:ascii="宋体" w:hAnsi="宋体" w:eastAsia="宋体" w:cs="宋体"/>
          <w:b/>
          <w:color w:val="auto"/>
          <w:sz w:val="24"/>
          <w:szCs w:val="24"/>
          <w:lang w:eastAsia="zh-CN" w:bidi="ar"/>
        </w:rPr>
        <w:t xml:space="preserve">                       </w:t>
      </w:r>
      <w:r>
        <w:rPr>
          <w:rFonts w:hint="eastAsia" w:ascii="宋体" w:hAnsi="宋体" w:eastAsia="宋体" w:cs="宋体"/>
          <w:b/>
          <w:color w:val="auto"/>
          <w:sz w:val="44"/>
          <w:szCs w:val="44"/>
          <w:lang w:eastAsia="zh-CN" w:bidi="ar"/>
        </w:rPr>
        <w:t xml:space="preserve">   </w:t>
      </w:r>
    </w:p>
    <w:p w14:paraId="1D300FA0">
      <w:pPr>
        <w:spacing w:line="440" w:lineRule="exact"/>
        <w:jc w:val="center"/>
        <w:rPr>
          <w:rFonts w:ascii="宋体" w:hAnsi="宋体" w:eastAsia="宋体" w:cs="宋体"/>
          <w:b/>
          <w:color w:val="auto"/>
          <w:sz w:val="44"/>
          <w:szCs w:val="44"/>
          <w:lang w:eastAsia="zh-CN"/>
        </w:rPr>
      </w:pPr>
      <w:r>
        <w:rPr>
          <w:rFonts w:hint="eastAsia" w:ascii="宋体" w:hAnsi="宋体" w:eastAsia="宋体" w:cs="宋体"/>
          <w:b/>
          <w:color w:val="auto"/>
          <w:sz w:val="44"/>
          <w:szCs w:val="44"/>
          <w:lang w:eastAsia="zh-CN" w:bidi="ar"/>
        </w:rPr>
        <w:t>声  明</w:t>
      </w:r>
    </w:p>
    <w:p w14:paraId="14432282">
      <w:pPr>
        <w:spacing w:line="440" w:lineRule="exact"/>
        <w:ind w:firstLine="881"/>
        <w:jc w:val="center"/>
        <w:rPr>
          <w:rFonts w:ascii="宋体" w:hAnsi="宋体" w:eastAsia="宋体" w:cs="宋体"/>
          <w:b/>
          <w:color w:val="auto"/>
          <w:sz w:val="44"/>
          <w:szCs w:val="44"/>
          <w:lang w:eastAsia="zh-CN"/>
        </w:rPr>
      </w:pPr>
    </w:p>
    <w:p w14:paraId="08A25E1E">
      <w:pPr>
        <w:spacing w:line="600" w:lineRule="exact"/>
        <w:ind w:firstLine="482"/>
        <w:rPr>
          <w:rFonts w:ascii="宋体" w:hAnsi="宋体" w:eastAsia="宋体" w:cs="宋体"/>
          <w:bCs/>
          <w:color w:val="auto"/>
          <w:sz w:val="24"/>
          <w:szCs w:val="24"/>
          <w:lang w:eastAsia="zh-CN"/>
        </w:rPr>
      </w:pPr>
      <w:r>
        <w:rPr>
          <w:rFonts w:hint="eastAsia" w:ascii="宋体" w:hAnsi="宋体" w:eastAsia="宋体" w:cs="宋体"/>
          <w:bCs/>
          <w:color w:val="auto"/>
          <w:sz w:val="24"/>
          <w:szCs w:val="24"/>
          <w:lang w:eastAsia="zh-CN" w:bidi="ar"/>
        </w:rPr>
        <w:t>我公司郑重声明：参加本次政府采购活动前 3 年内，我公司在经营活动中没有因违法经营受到刑事处罚或者责令停产停业、吊销许可证或者执照、较大数额罚款等行政处罚。</w:t>
      </w:r>
    </w:p>
    <w:p w14:paraId="53533B04">
      <w:pPr>
        <w:spacing w:line="600" w:lineRule="exact"/>
        <w:ind w:firstLine="482"/>
        <w:rPr>
          <w:rFonts w:ascii="宋体" w:hAnsi="宋体" w:eastAsia="宋体" w:cs="宋体"/>
          <w:color w:val="auto"/>
          <w:sz w:val="24"/>
          <w:szCs w:val="24"/>
          <w:lang w:eastAsia="zh-CN" w:bidi="ar"/>
        </w:rPr>
      </w:pPr>
      <w:r>
        <w:rPr>
          <w:rFonts w:hint="eastAsia" w:ascii="宋体" w:hAnsi="宋体" w:eastAsia="宋体" w:cs="宋体"/>
          <w:bCs/>
          <w:color w:val="auto"/>
          <w:sz w:val="24"/>
          <w:szCs w:val="24"/>
          <w:lang w:eastAsia="zh-CN" w:bidi="ar"/>
        </w:rPr>
        <w:t>在</w:t>
      </w:r>
      <w:r>
        <w:rPr>
          <w:rFonts w:hint="eastAsia" w:ascii="宋体" w:hAnsi="宋体" w:eastAsia="宋体" w:cs="宋体"/>
          <w:color w:val="auto"/>
          <w:sz w:val="24"/>
          <w:szCs w:val="24"/>
          <w:lang w:eastAsia="zh-CN" w:bidi="ar"/>
        </w:rPr>
        <w:t>投标截止时间节点，没有被“信用中国”、“中国政府采购网”、“信用江苏”网站列入失信被执行人、重大税收违法案件当事人名单、政府采购严重违法失信行为记录名单。</w:t>
      </w:r>
    </w:p>
    <w:p w14:paraId="55D24886">
      <w:pPr>
        <w:pStyle w:val="2"/>
        <w:rPr>
          <w:rFonts w:ascii="宋体" w:hAnsi="宋体" w:eastAsia="宋体" w:cs="宋体"/>
          <w:color w:val="auto"/>
          <w:sz w:val="24"/>
          <w:szCs w:val="24"/>
          <w:lang w:eastAsia="zh-CN" w:bidi="ar"/>
        </w:rPr>
      </w:pPr>
    </w:p>
    <w:p w14:paraId="5C4F638B">
      <w:pPr>
        <w:pStyle w:val="2"/>
        <w:rPr>
          <w:rFonts w:ascii="宋体" w:hAnsi="宋体" w:eastAsia="宋体" w:cs="宋体"/>
          <w:color w:val="auto"/>
          <w:sz w:val="24"/>
          <w:szCs w:val="24"/>
          <w:lang w:eastAsia="zh-CN" w:bidi="ar"/>
        </w:rPr>
      </w:pPr>
    </w:p>
    <w:p w14:paraId="01422CFC">
      <w:pPr>
        <w:spacing w:line="440" w:lineRule="exact"/>
        <w:rPr>
          <w:rFonts w:ascii="宋体" w:hAnsi="宋体" w:eastAsia="宋体" w:cs="宋体"/>
          <w:bCs/>
          <w:color w:val="auto"/>
          <w:sz w:val="24"/>
          <w:szCs w:val="24"/>
          <w:lang w:eastAsia="zh-CN"/>
        </w:rPr>
      </w:pPr>
      <w:r>
        <w:rPr>
          <w:rFonts w:hint="eastAsia" w:ascii="宋体" w:hAnsi="宋体" w:eastAsia="宋体" w:cs="宋体"/>
          <w:bCs/>
          <w:color w:val="auto"/>
          <w:sz w:val="24"/>
          <w:szCs w:val="24"/>
          <w:lang w:eastAsia="zh-CN" w:bidi="ar"/>
        </w:rPr>
        <w:t xml:space="preserve">                           供应商（盖公章）：</w:t>
      </w:r>
    </w:p>
    <w:p w14:paraId="11CF7E5C">
      <w:pPr>
        <w:spacing w:line="440" w:lineRule="exact"/>
        <w:rPr>
          <w:rFonts w:ascii="宋体" w:hAnsi="宋体" w:eastAsia="宋体" w:cs="宋体"/>
          <w:bCs/>
          <w:color w:val="auto"/>
          <w:sz w:val="24"/>
          <w:szCs w:val="24"/>
          <w:lang w:eastAsia="zh-CN"/>
        </w:rPr>
      </w:pPr>
      <w:r>
        <w:rPr>
          <w:rFonts w:hint="eastAsia" w:ascii="宋体" w:hAnsi="宋体" w:eastAsia="宋体" w:cs="宋体"/>
          <w:bCs/>
          <w:color w:val="auto"/>
          <w:sz w:val="24"/>
          <w:szCs w:val="24"/>
          <w:lang w:eastAsia="zh-CN" w:bidi="ar"/>
        </w:rPr>
        <w:t xml:space="preserve">                           </w:t>
      </w:r>
      <w:r>
        <w:rPr>
          <w:rFonts w:hint="eastAsia" w:ascii="宋体" w:hAnsi="宋体" w:eastAsia="宋体" w:cs="宋体"/>
          <w:color w:val="auto"/>
          <w:sz w:val="24"/>
          <w:szCs w:val="24"/>
          <w:lang w:eastAsia="zh-CN"/>
        </w:rPr>
        <w:t>法定代表人或被授权人（签字或盖章）：</w:t>
      </w:r>
      <w:r>
        <w:rPr>
          <w:rFonts w:hint="eastAsia" w:ascii="宋体" w:hAnsi="宋体" w:eastAsia="宋体" w:cs="宋体"/>
          <w:bCs/>
          <w:color w:val="auto"/>
          <w:sz w:val="24"/>
          <w:szCs w:val="24"/>
          <w:lang w:eastAsia="zh-CN" w:bidi="ar"/>
        </w:rPr>
        <w:t>_________</w:t>
      </w:r>
    </w:p>
    <w:p w14:paraId="00E9F051">
      <w:pPr>
        <w:spacing w:line="440" w:lineRule="exact"/>
        <w:rPr>
          <w:rFonts w:ascii="宋体" w:hAnsi="宋体" w:eastAsia="宋体" w:cs="宋体"/>
          <w:bCs/>
          <w:color w:val="auto"/>
          <w:sz w:val="24"/>
          <w:szCs w:val="24"/>
          <w:lang w:eastAsia="zh-CN"/>
        </w:rPr>
      </w:pPr>
      <w:r>
        <w:rPr>
          <w:rFonts w:hint="eastAsia" w:ascii="宋体" w:hAnsi="宋体" w:eastAsia="宋体" w:cs="宋体"/>
          <w:bCs/>
          <w:color w:val="auto"/>
          <w:sz w:val="24"/>
          <w:szCs w:val="24"/>
          <w:lang w:eastAsia="zh-CN" w:bidi="ar"/>
        </w:rPr>
        <w:t xml:space="preserve">                           日期：______年</w:t>
      </w:r>
      <w:r>
        <w:rPr>
          <w:rFonts w:hint="eastAsia" w:ascii="宋体" w:hAnsi="宋体" w:eastAsia="宋体" w:cs="宋体"/>
          <w:bCs/>
          <w:color w:val="auto"/>
          <w:sz w:val="24"/>
          <w:szCs w:val="24"/>
          <w:u w:val="single"/>
          <w:lang w:eastAsia="zh-CN" w:bidi="ar"/>
        </w:rPr>
        <w:t xml:space="preserve">    </w:t>
      </w:r>
      <w:r>
        <w:rPr>
          <w:rFonts w:hint="eastAsia" w:ascii="宋体" w:hAnsi="宋体" w:eastAsia="宋体" w:cs="宋体"/>
          <w:bCs/>
          <w:color w:val="auto"/>
          <w:sz w:val="24"/>
          <w:szCs w:val="24"/>
          <w:lang w:eastAsia="zh-CN" w:bidi="ar"/>
        </w:rPr>
        <w:t>月</w:t>
      </w:r>
      <w:r>
        <w:rPr>
          <w:rFonts w:hint="eastAsia" w:ascii="宋体" w:hAnsi="宋体" w:eastAsia="宋体" w:cs="宋体"/>
          <w:bCs/>
          <w:color w:val="auto"/>
          <w:sz w:val="24"/>
          <w:szCs w:val="24"/>
          <w:u w:val="single"/>
          <w:lang w:eastAsia="zh-CN" w:bidi="ar"/>
        </w:rPr>
        <w:t xml:space="preserve">    </w:t>
      </w:r>
      <w:r>
        <w:rPr>
          <w:rFonts w:hint="eastAsia" w:ascii="宋体" w:hAnsi="宋体" w:eastAsia="宋体" w:cs="宋体"/>
          <w:bCs/>
          <w:color w:val="auto"/>
          <w:sz w:val="24"/>
          <w:szCs w:val="24"/>
          <w:lang w:eastAsia="zh-CN" w:bidi="ar"/>
        </w:rPr>
        <w:t>日</w:t>
      </w:r>
    </w:p>
    <w:p w14:paraId="713E9836">
      <w:pPr>
        <w:rPr>
          <w:rFonts w:ascii="宋体" w:hAnsi="宋体" w:eastAsia="宋体" w:cs="宋体"/>
          <w:b/>
          <w:bCs/>
          <w:color w:val="auto"/>
          <w:sz w:val="32"/>
          <w:szCs w:val="32"/>
          <w:lang w:eastAsia="zh-CN"/>
        </w:rPr>
      </w:pPr>
    </w:p>
    <w:p w14:paraId="7CA0DCF2">
      <w:pPr>
        <w:rPr>
          <w:rFonts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br w:type="page"/>
      </w:r>
    </w:p>
    <w:p w14:paraId="4EA3F1D8">
      <w:pPr>
        <w:spacing w:before="64" w:line="224" w:lineRule="auto"/>
        <w:ind w:left="28"/>
        <w:rPr>
          <w:rFonts w:ascii="宋体" w:hAnsi="宋体" w:eastAsia="宋体" w:cs="宋体"/>
          <w:color w:val="auto"/>
          <w:sz w:val="31"/>
          <w:szCs w:val="31"/>
          <w:lang w:eastAsia="zh-CN"/>
        </w:rPr>
      </w:pPr>
      <w:r>
        <w:rPr>
          <w:rFonts w:hint="eastAsia" w:ascii="宋体" w:hAnsi="宋体" w:eastAsia="宋体" w:cs="宋体"/>
          <w:color w:val="auto"/>
          <w:sz w:val="31"/>
          <w:szCs w:val="31"/>
          <w:lang w:eastAsia="zh-CN"/>
        </w:rPr>
        <w:t>附件6：</w:t>
      </w:r>
    </w:p>
    <w:p w14:paraId="6E908F2E">
      <w:pPr>
        <w:pStyle w:val="2"/>
        <w:spacing w:line="274" w:lineRule="auto"/>
        <w:rPr>
          <w:color w:val="auto"/>
          <w:lang w:eastAsia="zh-CN"/>
        </w:rPr>
      </w:pPr>
    </w:p>
    <w:p w14:paraId="2A49D458">
      <w:pPr>
        <w:spacing w:before="162" w:line="224" w:lineRule="auto"/>
        <w:ind w:left="3994"/>
        <w:outlineLvl w:val="2"/>
        <w:rPr>
          <w:rFonts w:ascii="宋体" w:hAnsi="宋体" w:eastAsia="宋体" w:cs="宋体"/>
          <w:b/>
          <w:bCs/>
          <w:color w:val="auto"/>
          <w:spacing w:val="5"/>
          <w:sz w:val="31"/>
          <w:szCs w:val="31"/>
          <w:lang w:eastAsia="zh-CN"/>
        </w:rPr>
      </w:pPr>
      <w:r>
        <w:rPr>
          <w:rFonts w:ascii="宋体" w:hAnsi="宋体" w:eastAsia="宋体" w:cs="宋体"/>
          <w:b/>
          <w:bCs/>
          <w:color w:val="auto"/>
          <w:spacing w:val="5"/>
          <w:sz w:val="31"/>
          <w:szCs w:val="31"/>
          <w:lang w:eastAsia="zh-CN"/>
        </w:rPr>
        <w:t>报价表</w:t>
      </w:r>
    </w:p>
    <w:p w14:paraId="1F9A80BE">
      <w:pPr>
        <w:pStyle w:val="2"/>
        <w:ind w:firstLine="280" w:firstLineChars="100"/>
        <w:rPr>
          <w:rFonts w:eastAsia="宋体"/>
          <w:color w:val="auto"/>
          <w:sz w:val="28"/>
          <w:szCs w:val="28"/>
          <w:lang w:eastAsia="zh-CN"/>
        </w:rPr>
      </w:pPr>
    </w:p>
    <w:p w14:paraId="7D5F31F2">
      <w:pPr>
        <w:pStyle w:val="2"/>
        <w:jc w:val="center"/>
        <w:rPr>
          <w:rFonts w:eastAsia="宋体"/>
          <w:color w:val="auto"/>
          <w:sz w:val="24"/>
          <w:szCs w:val="24"/>
          <w:lang w:eastAsia="zh-CN"/>
        </w:rPr>
      </w:pPr>
      <w:r>
        <w:rPr>
          <w:rFonts w:hint="eastAsia" w:eastAsia="宋体"/>
          <w:color w:val="auto"/>
          <w:sz w:val="24"/>
          <w:szCs w:val="24"/>
          <w:lang w:eastAsia="zh-CN"/>
        </w:rPr>
        <w:t xml:space="preserve">项目名称：启东市图书馆24小时城市书房改造项目 </w:t>
      </w:r>
    </w:p>
    <w:tbl>
      <w:tblPr>
        <w:tblStyle w:val="8"/>
        <w:tblW w:w="9973" w:type="dxa"/>
        <w:jc w:val="center"/>
        <w:shd w:val="clear" w:color="auto" w:fill="FFFFFF"/>
        <w:tblLayout w:type="fixed"/>
        <w:tblCellMar>
          <w:top w:w="15" w:type="dxa"/>
          <w:left w:w="15" w:type="dxa"/>
          <w:bottom w:w="15" w:type="dxa"/>
          <w:right w:w="15" w:type="dxa"/>
        </w:tblCellMar>
      </w:tblPr>
      <w:tblGrid>
        <w:gridCol w:w="705"/>
        <w:gridCol w:w="1786"/>
        <w:gridCol w:w="1968"/>
        <w:gridCol w:w="1020"/>
        <w:gridCol w:w="1092"/>
        <w:gridCol w:w="1080"/>
        <w:gridCol w:w="1056"/>
        <w:gridCol w:w="1266"/>
      </w:tblGrid>
      <w:tr w14:paraId="7157814D">
        <w:tblPrEx>
          <w:shd w:val="clear" w:color="auto" w:fill="FFFFFF"/>
          <w:tblCellMar>
            <w:top w:w="15" w:type="dxa"/>
            <w:left w:w="15" w:type="dxa"/>
            <w:bottom w:w="15" w:type="dxa"/>
            <w:right w:w="15" w:type="dxa"/>
          </w:tblCellMar>
        </w:tblPrEx>
        <w:trPr>
          <w:trHeight w:val="867" w:hRule="atLeast"/>
          <w:jc w:val="center"/>
        </w:trPr>
        <w:tc>
          <w:tcPr>
            <w:tcW w:w="7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E6D86DC">
            <w:pPr>
              <w:kinsoku/>
              <w:autoSpaceDE/>
              <w:autoSpaceDN/>
              <w:adjustRightInd/>
              <w:spacing w:line="360" w:lineRule="auto"/>
              <w:jc w:val="center"/>
              <w:rPr>
                <w:rFonts w:ascii="宋体" w:hAnsi="宋体" w:eastAsia="宋体" w:cs="宋体"/>
                <w:color w:val="auto"/>
                <w:lang w:eastAsia="zh-CN"/>
              </w:rPr>
            </w:pPr>
            <w:r>
              <w:rPr>
                <w:rFonts w:hint="eastAsia" w:ascii="宋体" w:hAnsi="宋体" w:eastAsia="宋体" w:cs="宋体"/>
                <w:b/>
                <w:bCs/>
                <w:color w:val="auto"/>
                <w:lang w:eastAsia="zh-CN"/>
              </w:rPr>
              <w:t>序号</w:t>
            </w:r>
          </w:p>
        </w:tc>
        <w:tc>
          <w:tcPr>
            <w:tcW w:w="178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584FA41">
            <w:pPr>
              <w:kinsoku/>
              <w:autoSpaceDE/>
              <w:autoSpaceDN/>
              <w:adjustRightInd/>
              <w:spacing w:line="360" w:lineRule="auto"/>
              <w:jc w:val="center"/>
              <w:rPr>
                <w:rFonts w:ascii="宋体" w:hAnsi="宋体" w:eastAsia="宋体" w:cs="宋体"/>
                <w:b/>
                <w:color w:val="auto"/>
                <w:lang w:eastAsia="zh-CN"/>
              </w:rPr>
            </w:pPr>
            <w:r>
              <w:rPr>
                <w:rFonts w:hint="eastAsia" w:ascii="宋体" w:hAnsi="宋体" w:eastAsia="宋体" w:cs="宋体"/>
                <w:b/>
                <w:color w:val="auto"/>
                <w:lang w:eastAsia="zh-CN"/>
              </w:rPr>
              <w:t>设备</w:t>
            </w:r>
            <w:r>
              <w:rPr>
                <w:rFonts w:hint="eastAsia" w:ascii="宋体" w:hAnsi="宋体" w:eastAsia="宋体" w:cs="宋体"/>
                <w:b/>
                <w:color w:val="auto"/>
              </w:rPr>
              <w:t>名称</w:t>
            </w:r>
          </w:p>
        </w:tc>
        <w:tc>
          <w:tcPr>
            <w:tcW w:w="19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C072754">
            <w:pPr>
              <w:kinsoku/>
              <w:autoSpaceDE/>
              <w:autoSpaceDN/>
              <w:adjustRightInd/>
              <w:spacing w:line="360" w:lineRule="auto"/>
              <w:jc w:val="center"/>
              <w:rPr>
                <w:rFonts w:ascii="宋体" w:hAnsi="宋体" w:eastAsia="宋体" w:cs="宋体"/>
                <w:b/>
                <w:color w:val="auto"/>
              </w:rPr>
            </w:pPr>
            <w:r>
              <w:rPr>
                <w:rFonts w:hint="eastAsia" w:ascii="宋体" w:hAnsi="宋体" w:eastAsia="宋体" w:cs="宋体"/>
                <w:b/>
                <w:color w:val="auto"/>
                <w:lang w:eastAsia="zh-CN"/>
              </w:rPr>
              <w:t>技术要求</w:t>
            </w:r>
          </w:p>
        </w:tc>
        <w:tc>
          <w:tcPr>
            <w:tcW w:w="102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F46909C">
            <w:pPr>
              <w:kinsoku/>
              <w:autoSpaceDE/>
              <w:autoSpaceDN/>
              <w:adjustRightInd/>
              <w:spacing w:line="360" w:lineRule="auto"/>
              <w:jc w:val="center"/>
              <w:rPr>
                <w:rFonts w:ascii="宋体" w:hAnsi="宋体" w:eastAsia="宋体" w:cs="宋体"/>
                <w:color w:val="auto"/>
              </w:rPr>
            </w:pPr>
            <w:r>
              <w:rPr>
                <w:rFonts w:hint="eastAsia" w:ascii="宋体" w:hAnsi="宋体" w:eastAsia="宋体" w:cs="宋体"/>
                <w:b/>
                <w:color w:val="auto"/>
              </w:rPr>
              <w:t>单位</w:t>
            </w:r>
          </w:p>
        </w:tc>
        <w:tc>
          <w:tcPr>
            <w:tcW w:w="10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64678A2">
            <w:pPr>
              <w:kinsoku/>
              <w:autoSpaceDE/>
              <w:autoSpaceDN/>
              <w:adjustRightInd/>
              <w:spacing w:line="360" w:lineRule="auto"/>
              <w:jc w:val="center"/>
              <w:rPr>
                <w:rFonts w:ascii="宋体" w:hAnsi="宋体" w:eastAsia="宋体" w:cs="宋体"/>
                <w:color w:val="auto"/>
              </w:rPr>
            </w:pPr>
            <w:r>
              <w:rPr>
                <w:rFonts w:hint="eastAsia" w:ascii="宋体" w:hAnsi="宋体" w:eastAsia="宋体" w:cs="宋体"/>
                <w:b/>
                <w:color w:val="auto"/>
              </w:rPr>
              <w:t>数量</w:t>
            </w:r>
          </w:p>
        </w:tc>
        <w:tc>
          <w:tcPr>
            <w:tcW w:w="108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12AFCF2">
            <w:pPr>
              <w:kinsoku/>
              <w:autoSpaceDE/>
              <w:autoSpaceDN/>
              <w:adjustRightInd/>
              <w:spacing w:line="360" w:lineRule="auto"/>
              <w:jc w:val="center"/>
              <w:rPr>
                <w:rFonts w:ascii="宋体" w:hAnsi="宋体" w:eastAsia="宋体" w:cs="宋体"/>
                <w:color w:val="auto"/>
              </w:rPr>
            </w:pPr>
            <w:r>
              <w:rPr>
                <w:rFonts w:hint="eastAsia" w:ascii="宋体" w:hAnsi="宋体" w:eastAsia="宋体" w:cs="宋体"/>
                <w:b/>
                <w:color w:val="auto"/>
              </w:rPr>
              <w:t>单价（元）</w:t>
            </w:r>
          </w:p>
        </w:tc>
        <w:tc>
          <w:tcPr>
            <w:tcW w:w="105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894356B">
            <w:pPr>
              <w:kinsoku/>
              <w:autoSpaceDE/>
              <w:autoSpaceDN/>
              <w:adjustRightInd/>
              <w:spacing w:line="360" w:lineRule="auto"/>
              <w:jc w:val="center"/>
              <w:rPr>
                <w:rFonts w:ascii="宋体" w:hAnsi="宋体" w:eastAsia="宋体" w:cs="宋体"/>
                <w:color w:val="auto"/>
              </w:rPr>
            </w:pPr>
            <w:r>
              <w:rPr>
                <w:rFonts w:hint="eastAsia" w:ascii="宋体" w:hAnsi="宋体" w:eastAsia="宋体" w:cs="宋体"/>
                <w:b/>
                <w:color w:val="auto"/>
                <w:lang w:eastAsia="zh-CN"/>
              </w:rPr>
              <w:t>小计</w:t>
            </w:r>
            <w:r>
              <w:rPr>
                <w:rFonts w:hint="eastAsia" w:ascii="宋体" w:hAnsi="宋体" w:eastAsia="宋体" w:cs="宋体"/>
                <w:b/>
                <w:color w:val="auto"/>
              </w:rPr>
              <w:t>（元）</w:t>
            </w:r>
          </w:p>
        </w:tc>
        <w:tc>
          <w:tcPr>
            <w:tcW w:w="1266" w:type="dxa"/>
            <w:tcBorders>
              <w:top w:val="single" w:color="auto" w:sz="8" w:space="0"/>
              <w:left w:val="nil"/>
              <w:bottom w:val="single" w:color="auto" w:sz="8" w:space="0"/>
              <w:right w:val="single" w:color="auto" w:sz="8" w:space="0"/>
            </w:tcBorders>
            <w:shd w:val="clear" w:color="auto" w:fill="FFFFFF"/>
            <w:vAlign w:val="center"/>
          </w:tcPr>
          <w:p w14:paraId="20444523">
            <w:pPr>
              <w:kinsoku/>
              <w:autoSpaceDE/>
              <w:autoSpaceDN/>
              <w:adjustRightInd/>
              <w:spacing w:line="360" w:lineRule="auto"/>
              <w:jc w:val="center"/>
              <w:rPr>
                <w:rFonts w:ascii="宋体" w:hAnsi="宋体" w:eastAsia="宋体" w:cs="宋体"/>
                <w:b/>
                <w:color w:val="auto"/>
                <w:lang w:eastAsia="zh-CN"/>
              </w:rPr>
            </w:pPr>
            <w:r>
              <w:rPr>
                <w:rFonts w:hint="eastAsia" w:ascii="宋体" w:hAnsi="宋体" w:eastAsia="宋体" w:cs="宋体"/>
                <w:b/>
                <w:color w:val="auto"/>
                <w:lang w:eastAsia="zh-CN"/>
              </w:rPr>
              <w:t>品牌及型号</w:t>
            </w:r>
          </w:p>
        </w:tc>
      </w:tr>
      <w:tr w14:paraId="5525C061">
        <w:tblPrEx>
          <w:tblCellMar>
            <w:top w:w="15" w:type="dxa"/>
            <w:left w:w="15" w:type="dxa"/>
            <w:bottom w:w="15" w:type="dxa"/>
            <w:right w:w="15" w:type="dxa"/>
          </w:tblCellMar>
        </w:tblPrEx>
        <w:trPr>
          <w:trHeight w:val="731" w:hRule="atLeast"/>
          <w:jc w:val="center"/>
        </w:trPr>
        <w:tc>
          <w:tcPr>
            <w:tcW w:w="7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4BC2C33">
            <w:pPr>
              <w:kinsoku/>
              <w:autoSpaceDE/>
              <w:autoSpaceDN/>
              <w:adjustRightInd/>
              <w:spacing w:line="360" w:lineRule="auto"/>
              <w:ind w:left="-107" w:leftChars="-51"/>
              <w:jc w:val="center"/>
              <w:textAlignment w:val="center"/>
              <w:rPr>
                <w:rFonts w:ascii="宋体" w:hAnsi="宋体" w:eastAsia="宋体" w:cs="宋体"/>
                <w:color w:val="auto"/>
                <w:sz w:val="24"/>
                <w:szCs w:val="24"/>
              </w:rPr>
            </w:pPr>
          </w:p>
        </w:tc>
        <w:tc>
          <w:tcPr>
            <w:tcW w:w="178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EEA9512">
            <w:pPr>
              <w:kinsoku/>
              <w:autoSpaceDE/>
              <w:autoSpaceDN/>
              <w:adjustRightInd/>
              <w:spacing w:line="360" w:lineRule="auto"/>
              <w:jc w:val="center"/>
              <w:rPr>
                <w:rFonts w:ascii="宋体" w:hAnsi="宋体" w:eastAsia="宋体" w:cs="宋体"/>
                <w:color w:val="auto"/>
                <w:sz w:val="24"/>
                <w:szCs w:val="24"/>
              </w:rPr>
            </w:pPr>
          </w:p>
        </w:tc>
        <w:tc>
          <w:tcPr>
            <w:tcW w:w="19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4AAB8F4">
            <w:pPr>
              <w:kinsoku/>
              <w:autoSpaceDE/>
              <w:autoSpaceDN/>
              <w:adjustRightInd/>
              <w:spacing w:line="360" w:lineRule="auto"/>
              <w:jc w:val="center"/>
              <w:rPr>
                <w:rFonts w:ascii="宋体" w:hAnsi="宋体" w:eastAsia="宋体" w:cs="宋体"/>
                <w:color w:val="auto"/>
                <w:sz w:val="24"/>
                <w:szCs w:val="24"/>
              </w:rPr>
            </w:pPr>
          </w:p>
        </w:tc>
        <w:tc>
          <w:tcPr>
            <w:tcW w:w="102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91A1B6F">
            <w:pPr>
              <w:kinsoku/>
              <w:autoSpaceDE/>
              <w:autoSpaceDN/>
              <w:adjustRightInd/>
              <w:spacing w:line="360" w:lineRule="auto"/>
              <w:jc w:val="center"/>
              <w:rPr>
                <w:rFonts w:ascii="宋体" w:hAnsi="宋体" w:eastAsia="宋体" w:cs="宋体"/>
                <w:color w:val="auto"/>
                <w:sz w:val="24"/>
                <w:szCs w:val="24"/>
              </w:rPr>
            </w:pPr>
          </w:p>
        </w:tc>
        <w:tc>
          <w:tcPr>
            <w:tcW w:w="10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33B4A82">
            <w:pPr>
              <w:kinsoku/>
              <w:autoSpaceDE/>
              <w:autoSpaceDN/>
              <w:adjustRightInd/>
              <w:spacing w:line="360" w:lineRule="auto"/>
              <w:jc w:val="center"/>
              <w:rPr>
                <w:rFonts w:ascii="宋体" w:hAnsi="宋体" w:eastAsia="宋体" w:cs="宋体"/>
                <w:color w:val="auto"/>
                <w:sz w:val="24"/>
                <w:szCs w:val="24"/>
              </w:rPr>
            </w:pPr>
          </w:p>
        </w:tc>
        <w:tc>
          <w:tcPr>
            <w:tcW w:w="108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32E283E">
            <w:pPr>
              <w:kinsoku/>
              <w:autoSpaceDE/>
              <w:autoSpaceDN/>
              <w:adjustRightInd/>
              <w:spacing w:line="360" w:lineRule="auto"/>
              <w:rPr>
                <w:rFonts w:ascii="宋体" w:hAnsi="宋体" w:eastAsia="宋体" w:cs="宋体"/>
                <w:b/>
                <w:color w:val="auto"/>
                <w:sz w:val="24"/>
                <w:szCs w:val="24"/>
              </w:rPr>
            </w:pPr>
          </w:p>
        </w:tc>
        <w:tc>
          <w:tcPr>
            <w:tcW w:w="105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942F08F">
            <w:pPr>
              <w:kinsoku/>
              <w:autoSpaceDE/>
              <w:autoSpaceDN/>
              <w:adjustRightInd/>
              <w:spacing w:line="360" w:lineRule="auto"/>
              <w:rPr>
                <w:rFonts w:ascii="宋体" w:hAnsi="宋体" w:eastAsia="宋体" w:cs="宋体"/>
                <w:b/>
                <w:color w:val="auto"/>
                <w:sz w:val="24"/>
                <w:szCs w:val="24"/>
              </w:rPr>
            </w:pPr>
          </w:p>
        </w:tc>
        <w:tc>
          <w:tcPr>
            <w:tcW w:w="1266" w:type="dxa"/>
            <w:tcBorders>
              <w:top w:val="single" w:color="auto" w:sz="8" w:space="0"/>
              <w:left w:val="nil"/>
              <w:bottom w:val="single" w:color="auto" w:sz="4" w:space="0"/>
              <w:right w:val="single" w:color="auto" w:sz="8" w:space="0"/>
            </w:tcBorders>
            <w:shd w:val="clear" w:color="auto" w:fill="FFFFFF"/>
            <w:vAlign w:val="center"/>
          </w:tcPr>
          <w:p w14:paraId="4FF668E8">
            <w:pPr>
              <w:kinsoku/>
              <w:autoSpaceDE/>
              <w:autoSpaceDN/>
              <w:adjustRightInd/>
              <w:spacing w:line="360" w:lineRule="auto"/>
              <w:jc w:val="center"/>
              <w:rPr>
                <w:rFonts w:ascii="宋体" w:hAnsi="宋体" w:eastAsia="宋体" w:cs="宋体"/>
                <w:b/>
                <w:color w:val="auto"/>
                <w:sz w:val="24"/>
                <w:szCs w:val="24"/>
              </w:rPr>
            </w:pPr>
          </w:p>
        </w:tc>
      </w:tr>
      <w:tr w14:paraId="72F9ED3D">
        <w:tblPrEx>
          <w:shd w:val="clear" w:color="auto" w:fill="FFFFFF"/>
          <w:tblCellMar>
            <w:top w:w="15" w:type="dxa"/>
            <w:left w:w="15" w:type="dxa"/>
            <w:bottom w:w="15" w:type="dxa"/>
            <w:right w:w="15" w:type="dxa"/>
          </w:tblCellMar>
        </w:tblPrEx>
        <w:trPr>
          <w:trHeight w:val="731" w:hRule="atLeast"/>
          <w:jc w:val="center"/>
        </w:trPr>
        <w:tc>
          <w:tcPr>
            <w:tcW w:w="7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428451D">
            <w:pPr>
              <w:kinsoku/>
              <w:autoSpaceDE/>
              <w:autoSpaceDN/>
              <w:adjustRightInd/>
              <w:spacing w:line="360" w:lineRule="auto"/>
              <w:ind w:left="-107" w:leftChars="-51"/>
              <w:jc w:val="center"/>
              <w:textAlignment w:val="center"/>
              <w:rPr>
                <w:rFonts w:ascii="宋体" w:hAnsi="宋体" w:eastAsia="宋体" w:cs="宋体"/>
                <w:color w:val="auto"/>
                <w:sz w:val="24"/>
                <w:szCs w:val="24"/>
              </w:rPr>
            </w:pPr>
          </w:p>
        </w:tc>
        <w:tc>
          <w:tcPr>
            <w:tcW w:w="178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D2AF734">
            <w:pPr>
              <w:kinsoku/>
              <w:autoSpaceDE/>
              <w:autoSpaceDN/>
              <w:adjustRightInd/>
              <w:spacing w:line="360" w:lineRule="auto"/>
              <w:jc w:val="center"/>
              <w:rPr>
                <w:rFonts w:ascii="宋体" w:hAnsi="宋体" w:eastAsia="宋体" w:cs="宋体"/>
                <w:color w:val="auto"/>
                <w:sz w:val="24"/>
                <w:szCs w:val="24"/>
              </w:rPr>
            </w:pPr>
          </w:p>
        </w:tc>
        <w:tc>
          <w:tcPr>
            <w:tcW w:w="19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3297029">
            <w:pPr>
              <w:kinsoku/>
              <w:autoSpaceDE/>
              <w:autoSpaceDN/>
              <w:adjustRightInd/>
              <w:spacing w:line="360" w:lineRule="auto"/>
              <w:jc w:val="center"/>
              <w:rPr>
                <w:rFonts w:ascii="宋体" w:hAnsi="宋体" w:eastAsia="宋体" w:cs="宋体"/>
                <w:color w:val="auto"/>
                <w:sz w:val="24"/>
                <w:szCs w:val="24"/>
              </w:rPr>
            </w:pPr>
          </w:p>
        </w:tc>
        <w:tc>
          <w:tcPr>
            <w:tcW w:w="102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C2FCCDD">
            <w:pPr>
              <w:kinsoku/>
              <w:autoSpaceDE/>
              <w:autoSpaceDN/>
              <w:adjustRightInd/>
              <w:spacing w:line="360" w:lineRule="auto"/>
              <w:jc w:val="center"/>
              <w:rPr>
                <w:rFonts w:ascii="宋体" w:hAnsi="宋体" w:eastAsia="宋体" w:cs="宋体"/>
                <w:color w:val="auto"/>
                <w:sz w:val="24"/>
                <w:szCs w:val="24"/>
              </w:rPr>
            </w:pPr>
          </w:p>
        </w:tc>
        <w:tc>
          <w:tcPr>
            <w:tcW w:w="10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E322299">
            <w:pPr>
              <w:kinsoku/>
              <w:autoSpaceDE/>
              <w:autoSpaceDN/>
              <w:adjustRightInd/>
              <w:spacing w:line="360" w:lineRule="auto"/>
              <w:jc w:val="center"/>
              <w:rPr>
                <w:rFonts w:ascii="宋体" w:hAnsi="宋体" w:eastAsia="宋体" w:cs="宋体"/>
                <w:color w:val="auto"/>
                <w:sz w:val="24"/>
                <w:szCs w:val="24"/>
              </w:rPr>
            </w:pPr>
          </w:p>
        </w:tc>
        <w:tc>
          <w:tcPr>
            <w:tcW w:w="108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93EDFFB">
            <w:pPr>
              <w:kinsoku/>
              <w:autoSpaceDE/>
              <w:autoSpaceDN/>
              <w:adjustRightInd/>
              <w:spacing w:line="360" w:lineRule="auto"/>
              <w:rPr>
                <w:rFonts w:ascii="宋体" w:hAnsi="宋体" w:eastAsia="宋体" w:cs="宋体"/>
                <w:b/>
                <w:color w:val="auto"/>
                <w:sz w:val="24"/>
                <w:szCs w:val="24"/>
              </w:rPr>
            </w:pPr>
          </w:p>
        </w:tc>
        <w:tc>
          <w:tcPr>
            <w:tcW w:w="105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09D024A">
            <w:pPr>
              <w:kinsoku/>
              <w:autoSpaceDE/>
              <w:autoSpaceDN/>
              <w:adjustRightInd/>
              <w:spacing w:line="360" w:lineRule="auto"/>
              <w:rPr>
                <w:rFonts w:ascii="宋体" w:hAnsi="宋体" w:eastAsia="宋体" w:cs="宋体"/>
                <w:b/>
                <w:color w:val="auto"/>
                <w:sz w:val="24"/>
                <w:szCs w:val="24"/>
              </w:rPr>
            </w:pPr>
          </w:p>
        </w:tc>
        <w:tc>
          <w:tcPr>
            <w:tcW w:w="1266" w:type="dxa"/>
            <w:tcBorders>
              <w:top w:val="single" w:color="auto" w:sz="8" w:space="0"/>
              <w:left w:val="nil"/>
              <w:bottom w:val="single" w:color="auto" w:sz="4" w:space="0"/>
              <w:right w:val="single" w:color="auto" w:sz="8" w:space="0"/>
            </w:tcBorders>
            <w:shd w:val="clear" w:color="auto" w:fill="FFFFFF"/>
            <w:vAlign w:val="center"/>
          </w:tcPr>
          <w:p w14:paraId="4BE4573F">
            <w:pPr>
              <w:kinsoku/>
              <w:autoSpaceDE/>
              <w:autoSpaceDN/>
              <w:adjustRightInd/>
              <w:spacing w:line="360" w:lineRule="auto"/>
              <w:jc w:val="center"/>
              <w:rPr>
                <w:rFonts w:ascii="宋体" w:hAnsi="宋体" w:eastAsia="宋体" w:cs="宋体"/>
                <w:b/>
                <w:color w:val="auto"/>
                <w:sz w:val="24"/>
                <w:szCs w:val="24"/>
              </w:rPr>
            </w:pPr>
          </w:p>
        </w:tc>
      </w:tr>
      <w:tr w14:paraId="2A4450EA">
        <w:tblPrEx>
          <w:tblCellMar>
            <w:top w:w="15" w:type="dxa"/>
            <w:left w:w="15" w:type="dxa"/>
            <w:bottom w:w="15" w:type="dxa"/>
            <w:right w:w="15" w:type="dxa"/>
          </w:tblCellMar>
        </w:tblPrEx>
        <w:trPr>
          <w:trHeight w:val="731" w:hRule="atLeast"/>
          <w:jc w:val="center"/>
        </w:trPr>
        <w:tc>
          <w:tcPr>
            <w:tcW w:w="7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911B4D0">
            <w:pPr>
              <w:kinsoku/>
              <w:autoSpaceDE/>
              <w:autoSpaceDN/>
              <w:adjustRightInd/>
              <w:spacing w:line="360" w:lineRule="auto"/>
              <w:ind w:left="-107" w:leftChars="-51"/>
              <w:jc w:val="center"/>
              <w:textAlignment w:val="center"/>
              <w:rPr>
                <w:rFonts w:ascii="宋体" w:hAnsi="宋体" w:eastAsia="宋体" w:cs="宋体"/>
                <w:color w:val="auto"/>
                <w:sz w:val="24"/>
                <w:szCs w:val="24"/>
              </w:rPr>
            </w:pPr>
          </w:p>
        </w:tc>
        <w:tc>
          <w:tcPr>
            <w:tcW w:w="178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6A5851E">
            <w:pPr>
              <w:kinsoku/>
              <w:autoSpaceDE/>
              <w:autoSpaceDN/>
              <w:adjustRightInd/>
              <w:spacing w:line="360" w:lineRule="auto"/>
              <w:jc w:val="center"/>
              <w:rPr>
                <w:rFonts w:ascii="宋体" w:hAnsi="宋体" w:eastAsia="宋体" w:cs="宋体"/>
                <w:color w:val="auto"/>
                <w:sz w:val="24"/>
                <w:szCs w:val="24"/>
              </w:rPr>
            </w:pPr>
          </w:p>
        </w:tc>
        <w:tc>
          <w:tcPr>
            <w:tcW w:w="19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A7F1C9F">
            <w:pPr>
              <w:kinsoku/>
              <w:autoSpaceDE/>
              <w:autoSpaceDN/>
              <w:adjustRightInd/>
              <w:spacing w:line="360" w:lineRule="auto"/>
              <w:jc w:val="center"/>
              <w:rPr>
                <w:rFonts w:ascii="宋体" w:hAnsi="宋体" w:eastAsia="宋体" w:cs="宋体"/>
                <w:color w:val="auto"/>
                <w:sz w:val="24"/>
                <w:szCs w:val="24"/>
              </w:rPr>
            </w:pPr>
          </w:p>
        </w:tc>
        <w:tc>
          <w:tcPr>
            <w:tcW w:w="102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25EC130">
            <w:pPr>
              <w:kinsoku/>
              <w:autoSpaceDE/>
              <w:autoSpaceDN/>
              <w:adjustRightInd/>
              <w:spacing w:line="360" w:lineRule="auto"/>
              <w:jc w:val="center"/>
              <w:rPr>
                <w:rFonts w:ascii="宋体" w:hAnsi="宋体" w:eastAsia="宋体" w:cs="宋体"/>
                <w:color w:val="auto"/>
                <w:sz w:val="24"/>
                <w:szCs w:val="24"/>
              </w:rPr>
            </w:pPr>
          </w:p>
        </w:tc>
        <w:tc>
          <w:tcPr>
            <w:tcW w:w="10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DF7DB17">
            <w:pPr>
              <w:kinsoku/>
              <w:autoSpaceDE/>
              <w:autoSpaceDN/>
              <w:adjustRightInd/>
              <w:spacing w:line="360" w:lineRule="auto"/>
              <w:jc w:val="center"/>
              <w:rPr>
                <w:rFonts w:ascii="宋体" w:hAnsi="宋体" w:eastAsia="宋体" w:cs="宋体"/>
                <w:color w:val="auto"/>
                <w:sz w:val="24"/>
                <w:szCs w:val="24"/>
              </w:rPr>
            </w:pPr>
          </w:p>
        </w:tc>
        <w:tc>
          <w:tcPr>
            <w:tcW w:w="108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97E931D">
            <w:pPr>
              <w:kinsoku/>
              <w:autoSpaceDE/>
              <w:autoSpaceDN/>
              <w:adjustRightInd/>
              <w:spacing w:line="360" w:lineRule="auto"/>
              <w:rPr>
                <w:rFonts w:ascii="宋体" w:hAnsi="宋体" w:eastAsia="宋体" w:cs="宋体"/>
                <w:b/>
                <w:color w:val="auto"/>
                <w:sz w:val="24"/>
                <w:szCs w:val="24"/>
              </w:rPr>
            </w:pPr>
          </w:p>
        </w:tc>
        <w:tc>
          <w:tcPr>
            <w:tcW w:w="105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7974EC5">
            <w:pPr>
              <w:kinsoku/>
              <w:autoSpaceDE/>
              <w:autoSpaceDN/>
              <w:adjustRightInd/>
              <w:spacing w:line="360" w:lineRule="auto"/>
              <w:rPr>
                <w:rFonts w:ascii="宋体" w:hAnsi="宋体" w:eastAsia="宋体" w:cs="宋体"/>
                <w:b/>
                <w:color w:val="auto"/>
                <w:sz w:val="24"/>
                <w:szCs w:val="24"/>
              </w:rPr>
            </w:pPr>
          </w:p>
        </w:tc>
        <w:tc>
          <w:tcPr>
            <w:tcW w:w="1266" w:type="dxa"/>
            <w:tcBorders>
              <w:top w:val="single" w:color="auto" w:sz="8" w:space="0"/>
              <w:left w:val="nil"/>
              <w:bottom w:val="single" w:color="auto" w:sz="4" w:space="0"/>
              <w:right w:val="single" w:color="auto" w:sz="8" w:space="0"/>
            </w:tcBorders>
            <w:shd w:val="clear" w:color="auto" w:fill="FFFFFF"/>
            <w:vAlign w:val="center"/>
          </w:tcPr>
          <w:p w14:paraId="61658DE8">
            <w:pPr>
              <w:kinsoku/>
              <w:autoSpaceDE/>
              <w:autoSpaceDN/>
              <w:adjustRightInd/>
              <w:spacing w:line="360" w:lineRule="auto"/>
              <w:jc w:val="center"/>
              <w:rPr>
                <w:rFonts w:ascii="宋体" w:hAnsi="宋体" w:eastAsia="宋体" w:cs="宋体"/>
                <w:b/>
                <w:color w:val="auto"/>
                <w:sz w:val="24"/>
                <w:szCs w:val="24"/>
              </w:rPr>
            </w:pPr>
          </w:p>
        </w:tc>
      </w:tr>
      <w:tr w14:paraId="59DF6F07">
        <w:tblPrEx>
          <w:tblCellMar>
            <w:top w:w="15" w:type="dxa"/>
            <w:left w:w="15" w:type="dxa"/>
            <w:bottom w:w="15" w:type="dxa"/>
            <w:right w:w="15" w:type="dxa"/>
          </w:tblCellMar>
        </w:tblPrEx>
        <w:trPr>
          <w:trHeight w:val="731" w:hRule="atLeast"/>
          <w:jc w:val="center"/>
        </w:trPr>
        <w:tc>
          <w:tcPr>
            <w:tcW w:w="7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68F83CC">
            <w:pPr>
              <w:kinsoku/>
              <w:autoSpaceDE/>
              <w:autoSpaceDN/>
              <w:adjustRightInd/>
              <w:spacing w:line="360" w:lineRule="auto"/>
              <w:ind w:left="-107" w:leftChars="-51"/>
              <w:jc w:val="center"/>
              <w:textAlignment w:val="center"/>
              <w:rPr>
                <w:rFonts w:ascii="宋体" w:hAnsi="宋体" w:eastAsia="宋体" w:cs="宋体"/>
                <w:color w:val="auto"/>
                <w:sz w:val="24"/>
                <w:szCs w:val="24"/>
              </w:rPr>
            </w:pPr>
          </w:p>
        </w:tc>
        <w:tc>
          <w:tcPr>
            <w:tcW w:w="178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B2D8C9D">
            <w:pPr>
              <w:kinsoku/>
              <w:autoSpaceDE/>
              <w:autoSpaceDN/>
              <w:adjustRightInd/>
              <w:spacing w:line="360" w:lineRule="auto"/>
              <w:jc w:val="center"/>
              <w:rPr>
                <w:rFonts w:ascii="宋体" w:hAnsi="宋体" w:eastAsia="宋体" w:cs="宋体"/>
                <w:color w:val="auto"/>
                <w:sz w:val="24"/>
                <w:szCs w:val="24"/>
              </w:rPr>
            </w:pPr>
          </w:p>
        </w:tc>
        <w:tc>
          <w:tcPr>
            <w:tcW w:w="19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2A47C2D">
            <w:pPr>
              <w:kinsoku/>
              <w:autoSpaceDE/>
              <w:autoSpaceDN/>
              <w:adjustRightInd/>
              <w:spacing w:line="360" w:lineRule="auto"/>
              <w:jc w:val="center"/>
              <w:rPr>
                <w:rFonts w:ascii="宋体" w:hAnsi="宋体" w:eastAsia="宋体" w:cs="宋体"/>
                <w:color w:val="auto"/>
                <w:sz w:val="24"/>
                <w:szCs w:val="24"/>
              </w:rPr>
            </w:pPr>
          </w:p>
        </w:tc>
        <w:tc>
          <w:tcPr>
            <w:tcW w:w="102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1D770AA">
            <w:pPr>
              <w:kinsoku/>
              <w:autoSpaceDE/>
              <w:autoSpaceDN/>
              <w:adjustRightInd/>
              <w:spacing w:line="360" w:lineRule="auto"/>
              <w:jc w:val="center"/>
              <w:rPr>
                <w:rFonts w:ascii="宋体" w:hAnsi="宋体" w:eastAsia="宋体" w:cs="宋体"/>
                <w:color w:val="auto"/>
                <w:sz w:val="24"/>
                <w:szCs w:val="24"/>
              </w:rPr>
            </w:pPr>
          </w:p>
        </w:tc>
        <w:tc>
          <w:tcPr>
            <w:tcW w:w="10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7C9938E">
            <w:pPr>
              <w:kinsoku/>
              <w:autoSpaceDE/>
              <w:autoSpaceDN/>
              <w:adjustRightInd/>
              <w:spacing w:line="360" w:lineRule="auto"/>
              <w:jc w:val="center"/>
              <w:rPr>
                <w:rFonts w:ascii="宋体" w:hAnsi="宋体" w:eastAsia="宋体" w:cs="宋体"/>
                <w:color w:val="auto"/>
                <w:sz w:val="24"/>
                <w:szCs w:val="24"/>
              </w:rPr>
            </w:pPr>
          </w:p>
        </w:tc>
        <w:tc>
          <w:tcPr>
            <w:tcW w:w="108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CBB53EE">
            <w:pPr>
              <w:kinsoku/>
              <w:autoSpaceDE/>
              <w:autoSpaceDN/>
              <w:adjustRightInd/>
              <w:spacing w:line="360" w:lineRule="auto"/>
              <w:rPr>
                <w:rFonts w:ascii="宋体" w:hAnsi="宋体" w:eastAsia="宋体" w:cs="宋体"/>
                <w:b/>
                <w:color w:val="auto"/>
                <w:sz w:val="24"/>
                <w:szCs w:val="24"/>
              </w:rPr>
            </w:pPr>
          </w:p>
        </w:tc>
        <w:tc>
          <w:tcPr>
            <w:tcW w:w="105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2F4FAE6">
            <w:pPr>
              <w:kinsoku/>
              <w:autoSpaceDE/>
              <w:autoSpaceDN/>
              <w:adjustRightInd/>
              <w:spacing w:line="360" w:lineRule="auto"/>
              <w:rPr>
                <w:rFonts w:ascii="宋体" w:hAnsi="宋体" w:eastAsia="宋体" w:cs="宋体"/>
                <w:b/>
                <w:color w:val="auto"/>
                <w:sz w:val="24"/>
                <w:szCs w:val="24"/>
              </w:rPr>
            </w:pPr>
          </w:p>
        </w:tc>
        <w:tc>
          <w:tcPr>
            <w:tcW w:w="1266" w:type="dxa"/>
            <w:tcBorders>
              <w:top w:val="single" w:color="auto" w:sz="8" w:space="0"/>
              <w:left w:val="nil"/>
              <w:bottom w:val="single" w:color="auto" w:sz="4" w:space="0"/>
              <w:right w:val="single" w:color="auto" w:sz="8" w:space="0"/>
            </w:tcBorders>
            <w:shd w:val="clear" w:color="auto" w:fill="FFFFFF"/>
            <w:vAlign w:val="center"/>
          </w:tcPr>
          <w:p w14:paraId="38852841">
            <w:pPr>
              <w:kinsoku/>
              <w:autoSpaceDE/>
              <w:autoSpaceDN/>
              <w:adjustRightInd/>
              <w:spacing w:line="360" w:lineRule="auto"/>
              <w:jc w:val="center"/>
              <w:rPr>
                <w:rFonts w:ascii="宋体" w:hAnsi="宋体" w:eastAsia="宋体" w:cs="宋体"/>
                <w:b/>
                <w:color w:val="auto"/>
                <w:sz w:val="24"/>
                <w:szCs w:val="24"/>
              </w:rPr>
            </w:pPr>
          </w:p>
        </w:tc>
      </w:tr>
      <w:tr w14:paraId="3554A95C">
        <w:tblPrEx>
          <w:shd w:val="clear" w:color="auto" w:fill="FFFFFF"/>
          <w:tblCellMar>
            <w:top w:w="15" w:type="dxa"/>
            <w:left w:w="15" w:type="dxa"/>
            <w:bottom w:w="15" w:type="dxa"/>
            <w:right w:w="15" w:type="dxa"/>
          </w:tblCellMar>
        </w:tblPrEx>
        <w:trPr>
          <w:trHeight w:val="651" w:hRule="atLeast"/>
          <w:jc w:val="center"/>
        </w:trPr>
        <w:tc>
          <w:tcPr>
            <w:tcW w:w="705" w:type="dxa"/>
            <w:tcBorders>
              <w:top w:val="nil"/>
              <w:left w:val="single" w:color="auto" w:sz="8" w:space="0"/>
              <w:bottom w:val="single" w:color="auto" w:sz="4" w:space="0"/>
              <w:right w:val="single" w:color="auto" w:sz="8" w:space="0"/>
            </w:tcBorders>
            <w:shd w:val="clear" w:color="auto" w:fill="FFFFFF"/>
            <w:tcMar>
              <w:top w:w="0" w:type="dxa"/>
              <w:left w:w="108" w:type="dxa"/>
              <w:bottom w:w="0" w:type="dxa"/>
              <w:right w:w="108" w:type="dxa"/>
            </w:tcMar>
            <w:vAlign w:val="center"/>
          </w:tcPr>
          <w:p w14:paraId="552B6568">
            <w:pPr>
              <w:kinsoku/>
              <w:autoSpaceDE/>
              <w:autoSpaceDN/>
              <w:adjustRightInd/>
              <w:spacing w:line="360" w:lineRule="auto"/>
              <w:ind w:firstLine="458" w:firstLineChars="191"/>
              <w:textAlignment w:val="center"/>
              <w:rPr>
                <w:rFonts w:ascii="宋体" w:hAnsi="宋体" w:eastAsia="宋体" w:cs="宋体"/>
                <w:color w:val="auto"/>
                <w:sz w:val="24"/>
                <w:szCs w:val="24"/>
              </w:rPr>
            </w:pPr>
          </w:p>
        </w:tc>
        <w:tc>
          <w:tcPr>
            <w:tcW w:w="1786" w:type="dxa"/>
            <w:tcBorders>
              <w:top w:val="nil"/>
              <w:left w:val="single" w:color="auto" w:sz="8" w:space="0"/>
              <w:bottom w:val="single" w:color="auto" w:sz="4" w:space="0"/>
              <w:right w:val="single" w:color="auto" w:sz="8" w:space="0"/>
            </w:tcBorders>
            <w:shd w:val="clear" w:color="auto" w:fill="FFFFFF"/>
            <w:tcMar>
              <w:top w:w="0" w:type="dxa"/>
              <w:left w:w="108" w:type="dxa"/>
              <w:bottom w:w="0" w:type="dxa"/>
              <w:right w:w="108" w:type="dxa"/>
            </w:tcMar>
            <w:vAlign w:val="center"/>
          </w:tcPr>
          <w:p w14:paraId="1C74C73C">
            <w:pPr>
              <w:kinsoku/>
              <w:autoSpaceDE/>
              <w:autoSpaceDN/>
              <w:adjustRightInd/>
              <w:spacing w:line="360" w:lineRule="auto"/>
              <w:jc w:val="center"/>
              <w:textAlignment w:val="center"/>
              <w:rPr>
                <w:rFonts w:ascii="宋体" w:hAnsi="宋体" w:eastAsia="宋体" w:cs="宋体"/>
                <w:color w:val="auto"/>
                <w:sz w:val="24"/>
                <w:szCs w:val="24"/>
              </w:rPr>
            </w:pPr>
          </w:p>
        </w:tc>
        <w:tc>
          <w:tcPr>
            <w:tcW w:w="1968" w:type="dxa"/>
            <w:tcBorders>
              <w:top w:val="nil"/>
              <w:left w:val="nil"/>
              <w:bottom w:val="single" w:color="auto" w:sz="4" w:space="0"/>
              <w:right w:val="single" w:color="auto" w:sz="8" w:space="0"/>
            </w:tcBorders>
            <w:shd w:val="clear" w:color="auto" w:fill="FFFFFF"/>
            <w:tcMar>
              <w:top w:w="0" w:type="dxa"/>
              <w:left w:w="108" w:type="dxa"/>
              <w:bottom w:w="0" w:type="dxa"/>
              <w:right w:w="108" w:type="dxa"/>
            </w:tcMar>
            <w:vAlign w:val="center"/>
          </w:tcPr>
          <w:p w14:paraId="17430E43">
            <w:pPr>
              <w:kinsoku/>
              <w:autoSpaceDE/>
              <w:autoSpaceDN/>
              <w:adjustRightInd/>
              <w:spacing w:line="360" w:lineRule="auto"/>
              <w:jc w:val="center"/>
              <w:textAlignment w:val="center"/>
              <w:rPr>
                <w:rFonts w:ascii="宋体" w:hAnsi="宋体" w:eastAsia="宋体" w:cs="宋体"/>
                <w:color w:val="auto"/>
                <w:sz w:val="24"/>
                <w:szCs w:val="24"/>
              </w:rPr>
            </w:pPr>
          </w:p>
        </w:tc>
        <w:tc>
          <w:tcPr>
            <w:tcW w:w="1020" w:type="dxa"/>
            <w:tcBorders>
              <w:top w:val="nil"/>
              <w:left w:val="nil"/>
              <w:bottom w:val="single" w:color="auto" w:sz="4" w:space="0"/>
              <w:right w:val="single" w:color="auto" w:sz="8" w:space="0"/>
            </w:tcBorders>
            <w:shd w:val="clear" w:color="auto" w:fill="FFFFFF"/>
            <w:tcMar>
              <w:top w:w="0" w:type="dxa"/>
              <w:left w:w="108" w:type="dxa"/>
              <w:bottom w:w="0" w:type="dxa"/>
              <w:right w:w="108" w:type="dxa"/>
            </w:tcMar>
            <w:vAlign w:val="center"/>
          </w:tcPr>
          <w:p w14:paraId="2374CE5C">
            <w:pPr>
              <w:kinsoku/>
              <w:autoSpaceDE/>
              <w:autoSpaceDN/>
              <w:adjustRightInd/>
              <w:spacing w:line="360" w:lineRule="auto"/>
              <w:jc w:val="center"/>
              <w:textAlignment w:val="center"/>
              <w:rPr>
                <w:rFonts w:ascii="宋体" w:hAnsi="宋体" w:eastAsia="宋体" w:cs="宋体"/>
                <w:color w:val="auto"/>
                <w:sz w:val="24"/>
                <w:szCs w:val="24"/>
              </w:rPr>
            </w:pPr>
          </w:p>
        </w:tc>
        <w:tc>
          <w:tcPr>
            <w:tcW w:w="1092" w:type="dxa"/>
            <w:tcBorders>
              <w:top w:val="nil"/>
              <w:left w:val="nil"/>
              <w:bottom w:val="single" w:color="auto" w:sz="4" w:space="0"/>
              <w:right w:val="single" w:color="auto" w:sz="8" w:space="0"/>
            </w:tcBorders>
            <w:shd w:val="clear" w:color="auto" w:fill="FFFFFF"/>
            <w:tcMar>
              <w:top w:w="0" w:type="dxa"/>
              <w:left w:w="108" w:type="dxa"/>
              <w:bottom w:w="0" w:type="dxa"/>
              <w:right w:w="108" w:type="dxa"/>
            </w:tcMar>
            <w:vAlign w:val="center"/>
          </w:tcPr>
          <w:p w14:paraId="5FCAA319">
            <w:pPr>
              <w:kinsoku/>
              <w:autoSpaceDE/>
              <w:autoSpaceDN/>
              <w:adjustRightInd/>
              <w:spacing w:line="360" w:lineRule="auto"/>
              <w:jc w:val="center"/>
              <w:rPr>
                <w:rFonts w:ascii="宋体" w:hAnsi="宋体" w:eastAsia="宋体" w:cs="宋体"/>
                <w:color w:val="auto"/>
                <w:sz w:val="24"/>
                <w:szCs w:val="24"/>
              </w:rPr>
            </w:pPr>
          </w:p>
        </w:tc>
        <w:tc>
          <w:tcPr>
            <w:tcW w:w="1080" w:type="dxa"/>
            <w:tcBorders>
              <w:top w:val="nil"/>
              <w:left w:val="nil"/>
              <w:bottom w:val="single" w:color="auto" w:sz="4" w:space="0"/>
              <w:right w:val="single" w:color="auto" w:sz="8" w:space="0"/>
            </w:tcBorders>
            <w:shd w:val="clear" w:color="auto" w:fill="FFFFFF"/>
            <w:tcMar>
              <w:top w:w="0" w:type="dxa"/>
              <w:left w:w="108" w:type="dxa"/>
              <w:bottom w:w="0" w:type="dxa"/>
              <w:right w:w="108" w:type="dxa"/>
            </w:tcMar>
          </w:tcPr>
          <w:p w14:paraId="05EC3E24">
            <w:pPr>
              <w:kinsoku/>
              <w:autoSpaceDE/>
              <w:autoSpaceDN/>
              <w:adjustRightInd/>
              <w:spacing w:line="360" w:lineRule="auto"/>
              <w:jc w:val="center"/>
              <w:rPr>
                <w:rFonts w:ascii="宋体" w:hAnsi="宋体" w:eastAsia="宋体" w:cs="宋体"/>
                <w:color w:val="auto"/>
                <w:sz w:val="24"/>
                <w:szCs w:val="24"/>
              </w:rPr>
            </w:pPr>
          </w:p>
        </w:tc>
        <w:tc>
          <w:tcPr>
            <w:tcW w:w="1056" w:type="dxa"/>
            <w:tcBorders>
              <w:top w:val="nil"/>
              <w:left w:val="nil"/>
              <w:bottom w:val="single" w:color="auto" w:sz="4" w:space="0"/>
              <w:right w:val="single" w:color="auto" w:sz="8" w:space="0"/>
            </w:tcBorders>
            <w:shd w:val="clear" w:color="auto" w:fill="FFFFFF"/>
            <w:tcMar>
              <w:top w:w="0" w:type="dxa"/>
              <w:left w:w="108" w:type="dxa"/>
              <w:bottom w:w="0" w:type="dxa"/>
              <w:right w:w="108" w:type="dxa"/>
            </w:tcMar>
          </w:tcPr>
          <w:p w14:paraId="36EFEB22">
            <w:pPr>
              <w:kinsoku/>
              <w:autoSpaceDE/>
              <w:autoSpaceDN/>
              <w:adjustRightInd/>
              <w:spacing w:line="360" w:lineRule="auto"/>
              <w:jc w:val="center"/>
              <w:rPr>
                <w:rFonts w:ascii="宋体" w:hAnsi="宋体" w:eastAsia="宋体" w:cs="宋体"/>
                <w:color w:val="auto"/>
                <w:sz w:val="24"/>
                <w:szCs w:val="24"/>
              </w:rPr>
            </w:pPr>
            <w:r>
              <w:rPr>
                <w:rFonts w:hint="eastAsia" w:ascii="宋体" w:hAnsi="宋体" w:eastAsia="宋体" w:cs="宋体"/>
                <w:color w:val="auto"/>
                <w:sz w:val="24"/>
                <w:szCs w:val="24"/>
              </w:rPr>
              <w:t> </w:t>
            </w:r>
          </w:p>
        </w:tc>
        <w:tc>
          <w:tcPr>
            <w:tcW w:w="1266" w:type="dxa"/>
            <w:tcBorders>
              <w:top w:val="single" w:color="auto" w:sz="4" w:space="0"/>
              <w:left w:val="nil"/>
              <w:bottom w:val="single" w:color="auto" w:sz="4" w:space="0"/>
              <w:right w:val="single" w:color="auto" w:sz="8" w:space="0"/>
            </w:tcBorders>
            <w:shd w:val="clear" w:color="auto" w:fill="FFFFFF"/>
          </w:tcPr>
          <w:p w14:paraId="7BA3CE92">
            <w:pPr>
              <w:kinsoku/>
              <w:autoSpaceDE/>
              <w:autoSpaceDN/>
              <w:adjustRightInd/>
              <w:spacing w:line="360" w:lineRule="auto"/>
              <w:jc w:val="center"/>
              <w:rPr>
                <w:rFonts w:ascii="宋体" w:hAnsi="宋体" w:eastAsia="宋体" w:cs="宋体"/>
                <w:color w:val="auto"/>
                <w:sz w:val="24"/>
                <w:szCs w:val="24"/>
              </w:rPr>
            </w:pPr>
          </w:p>
        </w:tc>
      </w:tr>
      <w:tr w14:paraId="5C887A3D">
        <w:tblPrEx>
          <w:tblCellMar>
            <w:top w:w="15" w:type="dxa"/>
            <w:left w:w="15" w:type="dxa"/>
            <w:bottom w:w="15" w:type="dxa"/>
            <w:right w:w="15" w:type="dxa"/>
          </w:tblCellMar>
        </w:tblPrEx>
        <w:trPr>
          <w:trHeight w:val="828"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14:paraId="689B87A1">
            <w:pPr>
              <w:kinsoku/>
              <w:autoSpaceDE/>
              <w:autoSpaceDN/>
              <w:adjustRightInd/>
              <w:spacing w:line="360" w:lineRule="auto"/>
              <w:ind w:firstLine="458" w:firstLineChars="191"/>
              <w:textAlignment w:val="center"/>
              <w:rPr>
                <w:rFonts w:ascii="宋体" w:hAnsi="宋体" w:eastAsia="宋体" w:cs="宋体"/>
                <w:color w:val="auto"/>
                <w:sz w:val="24"/>
                <w:szCs w:val="24"/>
              </w:rPr>
            </w:pPr>
          </w:p>
        </w:tc>
        <w:tc>
          <w:tcPr>
            <w:tcW w:w="1786"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14:paraId="3C719062">
            <w:pPr>
              <w:kinsoku/>
              <w:autoSpaceDE/>
              <w:autoSpaceDN/>
              <w:adjustRightInd/>
              <w:spacing w:line="360" w:lineRule="auto"/>
              <w:jc w:val="center"/>
              <w:textAlignment w:val="center"/>
              <w:rPr>
                <w:rFonts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 xml:space="preserve"> </w:t>
            </w:r>
            <w:r>
              <w:rPr>
                <w:rFonts w:hint="eastAsia" w:ascii="宋体" w:hAnsi="宋体" w:eastAsia="宋体" w:cs="宋体"/>
                <w:color w:val="auto"/>
                <w:sz w:val="24"/>
                <w:szCs w:val="24"/>
              </w:rPr>
              <w:t>…</w:t>
            </w:r>
          </w:p>
        </w:tc>
        <w:tc>
          <w:tcPr>
            <w:tcW w:w="1968"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14:paraId="0FBE0B88">
            <w:pPr>
              <w:kinsoku/>
              <w:autoSpaceDE/>
              <w:autoSpaceDN/>
              <w:adjustRightInd/>
              <w:spacing w:line="360" w:lineRule="auto"/>
              <w:jc w:val="center"/>
              <w:textAlignment w:val="center"/>
              <w:rPr>
                <w:rFonts w:ascii="宋体" w:hAnsi="宋体" w:eastAsia="宋体" w:cs="宋体"/>
                <w:color w:val="auto"/>
                <w:sz w:val="24"/>
                <w:szCs w:val="24"/>
              </w:rPr>
            </w:pPr>
          </w:p>
        </w:tc>
        <w:tc>
          <w:tcPr>
            <w:tcW w:w="1020"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14:paraId="146F0178">
            <w:pPr>
              <w:kinsoku/>
              <w:autoSpaceDE/>
              <w:autoSpaceDN/>
              <w:adjustRightInd/>
              <w:spacing w:line="360" w:lineRule="auto"/>
              <w:jc w:val="center"/>
              <w:textAlignment w:val="center"/>
              <w:rPr>
                <w:rFonts w:ascii="宋体" w:hAnsi="宋体" w:eastAsia="宋体" w:cs="宋体"/>
                <w:color w:val="auto"/>
                <w:sz w:val="24"/>
                <w:szCs w:val="24"/>
              </w:rPr>
            </w:pPr>
          </w:p>
        </w:tc>
        <w:tc>
          <w:tcPr>
            <w:tcW w:w="1092"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14:paraId="5B1221E7">
            <w:pPr>
              <w:kinsoku/>
              <w:autoSpaceDE/>
              <w:autoSpaceDN/>
              <w:adjustRightInd/>
              <w:spacing w:line="360" w:lineRule="auto"/>
              <w:jc w:val="center"/>
              <w:rPr>
                <w:rFonts w:ascii="宋体" w:hAnsi="宋体" w:eastAsia="宋体" w:cs="宋体"/>
                <w:color w:val="auto"/>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14:paraId="3793B186">
            <w:pPr>
              <w:kinsoku/>
              <w:autoSpaceDE/>
              <w:autoSpaceDN/>
              <w:adjustRightInd/>
              <w:spacing w:line="360" w:lineRule="auto"/>
              <w:jc w:val="center"/>
              <w:rPr>
                <w:rFonts w:ascii="宋体" w:hAnsi="宋体" w:eastAsia="宋体" w:cs="宋体"/>
                <w:color w:val="auto"/>
                <w:sz w:val="24"/>
                <w:szCs w:val="24"/>
              </w:rPr>
            </w:pPr>
          </w:p>
        </w:tc>
        <w:tc>
          <w:tcPr>
            <w:tcW w:w="1056"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14:paraId="2A0B155F">
            <w:pPr>
              <w:kinsoku/>
              <w:autoSpaceDE/>
              <w:autoSpaceDN/>
              <w:adjustRightInd/>
              <w:spacing w:line="360" w:lineRule="auto"/>
              <w:jc w:val="center"/>
              <w:rPr>
                <w:rFonts w:ascii="宋体" w:hAnsi="宋体" w:eastAsia="宋体" w:cs="宋体"/>
                <w:color w:val="auto"/>
                <w:sz w:val="24"/>
                <w:szCs w:val="24"/>
              </w:rPr>
            </w:pPr>
          </w:p>
        </w:tc>
        <w:tc>
          <w:tcPr>
            <w:tcW w:w="1266" w:type="dxa"/>
            <w:tcBorders>
              <w:top w:val="single" w:color="auto" w:sz="4" w:space="0"/>
              <w:left w:val="single" w:color="auto" w:sz="4" w:space="0"/>
              <w:bottom w:val="single" w:color="auto" w:sz="4" w:space="0"/>
              <w:right w:val="single" w:color="auto" w:sz="4" w:space="0"/>
            </w:tcBorders>
            <w:shd w:val="clear" w:color="auto" w:fill="FFFFFF"/>
          </w:tcPr>
          <w:p w14:paraId="0C1C59D8">
            <w:pPr>
              <w:kinsoku/>
              <w:autoSpaceDE/>
              <w:autoSpaceDN/>
              <w:adjustRightInd/>
              <w:spacing w:line="360" w:lineRule="auto"/>
              <w:jc w:val="center"/>
              <w:rPr>
                <w:rFonts w:ascii="宋体" w:hAnsi="宋体" w:eastAsia="宋体" w:cs="宋体"/>
                <w:color w:val="auto"/>
                <w:sz w:val="24"/>
                <w:szCs w:val="24"/>
              </w:rPr>
            </w:pPr>
          </w:p>
        </w:tc>
      </w:tr>
      <w:tr w14:paraId="59DC793E">
        <w:tblPrEx>
          <w:tblCellMar>
            <w:top w:w="15" w:type="dxa"/>
            <w:left w:w="15" w:type="dxa"/>
            <w:bottom w:w="15" w:type="dxa"/>
            <w:right w:w="15" w:type="dxa"/>
          </w:tblCellMar>
        </w:tblPrEx>
        <w:trPr>
          <w:trHeight w:val="808"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14:paraId="5678D778">
            <w:pPr>
              <w:kinsoku/>
              <w:autoSpaceDE/>
              <w:autoSpaceDN/>
              <w:adjustRightInd/>
              <w:spacing w:line="360" w:lineRule="auto"/>
              <w:textAlignment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合计</w:t>
            </w:r>
          </w:p>
        </w:tc>
        <w:tc>
          <w:tcPr>
            <w:tcW w:w="9268" w:type="dxa"/>
            <w:gridSpan w:val="7"/>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14:paraId="1B3A6D9B">
            <w:pPr>
              <w:kinsoku/>
              <w:autoSpaceDE/>
              <w:autoSpaceDN/>
              <w:adjustRightInd/>
              <w:spacing w:line="360" w:lineRule="auto"/>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总价：                 （小写）                （大写）</w:t>
            </w:r>
          </w:p>
        </w:tc>
      </w:tr>
    </w:tbl>
    <w:p w14:paraId="75A62786">
      <w:pPr>
        <w:spacing w:before="162" w:line="224" w:lineRule="auto"/>
        <w:ind w:left="3994"/>
        <w:outlineLvl w:val="2"/>
        <w:rPr>
          <w:rFonts w:ascii="宋体" w:hAnsi="宋体" w:eastAsia="宋体" w:cs="宋体"/>
          <w:b/>
          <w:bCs/>
          <w:color w:val="auto"/>
          <w:spacing w:val="5"/>
          <w:sz w:val="31"/>
          <w:szCs w:val="31"/>
          <w:lang w:eastAsia="zh-CN"/>
        </w:rPr>
      </w:pPr>
    </w:p>
    <w:p w14:paraId="66B063C1">
      <w:pPr>
        <w:pStyle w:val="2"/>
        <w:spacing w:line="260" w:lineRule="auto"/>
        <w:rPr>
          <w:color w:val="auto"/>
          <w:lang w:eastAsia="zh-CN"/>
        </w:rPr>
      </w:pPr>
    </w:p>
    <w:p w14:paraId="56154DC0">
      <w:pPr>
        <w:spacing w:before="91" w:line="219" w:lineRule="auto"/>
        <w:rPr>
          <w:rFonts w:ascii="宋体" w:hAnsi="宋体" w:eastAsia="宋体" w:cs="宋体"/>
          <w:color w:val="auto"/>
          <w:sz w:val="28"/>
          <w:szCs w:val="28"/>
          <w:lang w:eastAsia="zh-CN"/>
        </w:rPr>
      </w:pPr>
      <w:r>
        <w:rPr>
          <w:rFonts w:ascii="宋体" w:hAnsi="宋体" w:eastAsia="宋体" w:cs="宋体"/>
          <w:color w:val="auto"/>
          <w:spacing w:val="-2"/>
          <w:sz w:val="28"/>
          <w:szCs w:val="28"/>
          <w:lang w:eastAsia="zh-CN"/>
        </w:rPr>
        <w:t>供应商（盖公章</w:t>
      </w:r>
      <w:r>
        <w:rPr>
          <w:rFonts w:ascii="宋体" w:hAnsi="宋体" w:eastAsia="宋体" w:cs="宋体"/>
          <w:color w:val="auto"/>
          <w:spacing w:val="1"/>
          <w:sz w:val="28"/>
          <w:szCs w:val="28"/>
          <w:lang w:eastAsia="zh-CN"/>
        </w:rPr>
        <w:t>）：</w:t>
      </w:r>
    </w:p>
    <w:p w14:paraId="2F579A51">
      <w:pPr>
        <w:spacing w:before="213" w:line="219" w:lineRule="auto"/>
        <w:ind w:left="1"/>
        <w:rPr>
          <w:rFonts w:ascii="宋体" w:hAnsi="宋体" w:eastAsia="宋体" w:cs="宋体"/>
          <w:color w:val="auto"/>
          <w:sz w:val="28"/>
          <w:szCs w:val="28"/>
          <w:lang w:eastAsia="zh-CN"/>
        </w:rPr>
      </w:pPr>
      <w:r>
        <w:rPr>
          <w:rFonts w:ascii="宋体" w:hAnsi="宋体" w:eastAsia="宋体" w:cs="宋体"/>
          <w:color w:val="auto"/>
          <w:spacing w:val="-1"/>
          <w:sz w:val="28"/>
          <w:szCs w:val="28"/>
          <w:lang w:eastAsia="zh-CN"/>
        </w:rPr>
        <w:t>法定代表人或被授权人（签字或盖章</w:t>
      </w:r>
      <w:r>
        <w:rPr>
          <w:rFonts w:ascii="宋体" w:hAnsi="宋体" w:eastAsia="宋体" w:cs="宋体"/>
          <w:color w:val="auto"/>
          <w:spacing w:val="1"/>
          <w:sz w:val="28"/>
          <w:szCs w:val="28"/>
          <w:lang w:eastAsia="zh-CN"/>
        </w:rPr>
        <w:t>）：</w:t>
      </w:r>
      <w:r>
        <w:rPr>
          <w:rFonts w:ascii="宋体" w:hAnsi="宋体" w:eastAsia="宋体" w:cs="宋体"/>
          <w:color w:val="auto"/>
          <w:sz w:val="28"/>
          <w:szCs w:val="28"/>
          <w:u w:val="single"/>
          <w:lang w:eastAsia="zh-CN"/>
        </w:rPr>
        <w:t xml:space="preserve">         </w:t>
      </w:r>
    </w:p>
    <w:p w14:paraId="38A2F89E">
      <w:pPr>
        <w:spacing w:before="212" w:line="220" w:lineRule="auto"/>
        <w:ind w:left="48"/>
        <w:rPr>
          <w:rFonts w:ascii="宋体" w:hAnsi="宋体" w:eastAsia="宋体" w:cs="宋体"/>
          <w:color w:val="auto"/>
          <w:sz w:val="28"/>
          <w:szCs w:val="28"/>
          <w:lang w:eastAsia="zh-CN"/>
        </w:rPr>
      </w:pPr>
      <w:r>
        <w:rPr>
          <w:rFonts w:ascii="宋体" w:hAnsi="宋体" w:eastAsia="宋体" w:cs="宋体"/>
          <w:color w:val="auto"/>
          <w:spacing w:val="-15"/>
          <w:sz w:val="28"/>
          <w:szCs w:val="28"/>
          <w:lang w:eastAsia="zh-CN"/>
        </w:rPr>
        <w:t>日期：</w:t>
      </w:r>
      <w:r>
        <w:rPr>
          <w:rFonts w:ascii="宋体" w:hAnsi="宋体" w:eastAsia="宋体" w:cs="宋体"/>
          <w:color w:val="auto"/>
          <w:sz w:val="28"/>
          <w:szCs w:val="28"/>
          <w:u w:val="single"/>
          <w:lang w:eastAsia="zh-CN"/>
        </w:rPr>
        <w:t xml:space="preserve">      </w:t>
      </w:r>
      <w:r>
        <w:rPr>
          <w:rFonts w:ascii="宋体" w:hAnsi="宋体" w:eastAsia="宋体" w:cs="宋体"/>
          <w:color w:val="auto"/>
          <w:spacing w:val="-125"/>
          <w:sz w:val="28"/>
          <w:szCs w:val="28"/>
          <w:lang w:eastAsia="zh-CN"/>
        </w:rPr>
        <w:t xml:space="preserve"> </w:t>
      </w:r>
      <w:r>
        <w:rPr>
          <w:rFonts w:ascii="宋体" w:hAnsi="宋体" w:eastAsia="宋体" w:cs="宋体"/>
          <w:color w:val="auto"/>
          <w:spacing w:val="-15"/>
          <w:sz w:val="28"/>
          <w:szCs w:val="28"/>
          <w:lang w:eastAsia="zh-CN"/>
        </w:rPr>
        <w:t>年</w:t>
      </w:r>
      <w:r>
        <w:rPr>
          <w:rFonts w:ascii="宋体" w:hAnsi="宋体" w:eastAsia="宋体" w:cs="宋体"/>
          <w:color w:val="auto"/>
          <w:spacing w:val="46"/>
          <w:sz w:val="28"/>
          <w:szCs w:val="28"/>
          <w:u w:val="single"/>
          <w:lang w:eastAsia="zh-CN"/>
        </w:rPr>
        <w:t xml:space="preserve">   </w:t>
      </w:r>
      <w:r>
        <w:rPr>
          <w:rFonts w:ascii="宋体" w:hAnsi="宋体" w:eastAsia="宋体" w:cs="宋体"/>
          <w:color w:val="auto"/>
          <w:spacing w:val="-120"/>
          <w:sz w:val="28"/>
          <w:szCs w:val="28"/>
          <w:lang w:eastAsia="zh-CN"/>
        </w:rPr>
        <w:t xml:space="preserve"> </w:t>
      </w:r>
      <w:r>
        <w:rPr>
          <w:rFonts w:ascii="宋体" w:hAnsi="宋体" w:eastAsia="宋体" w:cs="宋体"/>
          <w:color w:val="auto"/>
          <w:spacing w:val="-15"/>
          <w:sz w:val="28"/>
          <w:szCs w:val="28"/>
          <w:lang w:eastAsia="zh-CN"/>
        </w:rPr>
        <w:t>月</w:t>
      </w:r>
      <w:r>
        <w:rPr>
          <w:rFonts w:ascii="宋体" w:hAnsi="宋体" w:eastAsia="宋体" w:cs="宋体"/>
          <w:color w:val="auto"/>
          <w:spacing w:val="46"/>
          <w:sz w:val="28"/>
          <w:szCs w:val="28"/>
          <w:u w:val="single"/>
          <w:lang w:eastAsia="zh-CN"/>
        </w:rPr>
        <w:t xml:space="preserve">   </w:t>
      </w:r>
      <w:r>
        <w:rPr>
          <w:rFonts w:ascii="宋体" w:hAnsi="宋体" w:eastAsia="宋体" w:cs="宋体"/>
          <w:color w:val="auto"/>
          <w:spacing w:val="-80"/>
          <w:sz w:val="28"/>
          <w:szCs w:val="28"/>
          <w:lang w:eastAsia="zh-CN"/>
        </w:rPr>
        <w:t xml:space="preserve"> </w:t>
      </w:r>
      <w:r>
        <w:rPr>
          <w:rFonts w:ascii="宋体" w:hAnsi="宋体" w:eastAsia="宋体" w:cs="宋体"/>
          <w:color w:val="auto"/>
          <w:spacing w:val="-15"/>
          <w:sz w:val="28"/>
          <w:szCs w:val="28"/>
          <w:lang w:eastAsia="zh-CN"/>
        </w:rPr>
        <w:t>日</w:t>
      </w:r>
    </w:p>
    <w:p w14:paraId="2270ECC6">
      <w:pPr>
        <w:spacing w:before="92" w:line="220" w:lineRule="auto"/>
        <w:ind w:left="234"/>
        <w:rPr>
          <w:rFonts w:ascii="宋体" w:hAnsi="宋体" w:eastAsia="宋体" w:cs="宋体"/>
          <w:color w:val="auto"/>
          <w:sz w:val="28"/>
          <w:szCs w:val="28"/>
          <w:lang w:eastAsia="zh-CN"/>
        </w:rPr>
      </w:pPr>
    </w:p>
    <w:p w14:paraId="767B4775">
      <w:pPr>
        <w:spacing w:line="220" w:lineRule="auto"/>
        <w:rPr>
          <w:rFonts w:ascii="宋体" w:hAnsi="宋体" w:eastAsia="宋体" w:cs="宋体"/>
          <w:color w:val="auto"/>
          <w:sz w:val="28"/>
          <w:szCs w:val="28"/>
          <w:lang w:eastAsia="zh-CN"/>
        </w:rPr>
      </w:pPr>
    </w:p>
    <w:p w14:paraId="3782A1FC">
      <w:pPr>
        <w:spacing w:line="220" w:lineRule="auto"/>
        <w:rPr>
          <w:rFonts w:ascii="宋体" w:hAnsi="宋体" w:eastAsia="宋体" w:cs="宋体"/>
          <w:color w:val="auto"/>
          <w:sz w:val="28"/>
          <w:szCs w:val="28"/>
          <w:lang w:eastAsia="zh-CN"/>
        </w:rPr>
      </w:pPr>
    </w:p>
    <w:p w14:paraId="4327E89E">
      <w:pPr>
        <w:spacing w:line="220" w:lineRule="auto"/>
        <w:rPr>
          <w:rFonts w:ascii="宋体" w:hAnsi="宋体" w:eastAsia="宋体" w:cs="宋体"/>
          <w:color w:val="auto"/>
          <w:sz w:val="28"/>
          <w:szCs w:val="28"/>
          <w:lang w:eastAsia="zh-CN"/>
        </w:rPr>
      </w:pPr>
    </w:p>
    <w:p w14:paraId="3EAF73AC">
      <w:pPr>
        <w:spacing w:line="220" w:lineRule="auto"/>
        <w:rPr>
          <w:rFonts w:ascii="宋体" w:hAnsi="宋体" w:eastAsia="宋体" w:cs="宋体"/>
          <w:color w:val="auto"/>
          <w:sz w:val="28"/>
          <w:szCs w:val="28"/>
          <w:lang w:eastAsia="zh-CN"/>
        </w:rPr>
      </w:pPr>
    </w:p>
    <w:p w14:paraId="473642D7">
      <w:pPr>
        <w:spacing w:line="220" w:lineRule="auto"/>
        <w:rPr>
          <w:rFonts w:ascii="宋体" w:hAnsi="宋体" w:eastAsia="宋体" w:cs="宋体"/>
          <w:color w:val="auto"/>
          <w:sz w:val="28"/>
          <w:szCs w:val="28"/>
          <w:lang w:eastAsia="zh-CN"/>
        </w:rPr>
      </w:pPr>
    </w:p>
    <w:p w14:paraId="5411E680">
      <w:pPr>
        <w:spacing w:line="220" w:lineRule="auto"/>
        <w:rPr>
          <w:rFonts w:ascii="宋体" w:hAnsi="宋体" w:eastAsia="宋体" w:cs="宋体"/>
          <w:color w:val="auto"/>
          <w:sz w:val="28"/>
          <w:szCs w:val="28"/>
          <w:lang w:eastAsia="zh-CN"/>
        </w:rPr>
      </w:pPr>
    </w:p>
    <w:p w14:paraId="15DC1F95">
      <w:pPr>
        <w:spacing w:line="220" w:lineRule="auto"/>
        <w:rPr>
          <w:rFonts w:ascii="宋体" w:hAnsi="宋体" w:eastAsia="宋体" w:cs="宋体"/>
          <w:color w:val="auto"/>
          <w:sz w:val="28"/>
          <w:szCs w:val="28"/>
          <w:lang w:eastAsia="zh-CN"/>
        </w:rPr>
      </w:pPr>
    </w:p>
    <w:p w14:paraId="1EC4F40C">
      <w:pPr>
        <w:spacing w:line="220" w:lineRule="auto"/>
        <w:rPr>
          <w:rFonts w:ascii="宋体" w:hAnsi="宋体" w:eastAsia="宋体" w:cs="宋体"/>
          <w:color w:val="auto"/>
          <w:sz w:val="28"/>
          <w:szCs w:val="28"/>
          <w:lang w:eastAsia="zh-CN"/>
        </w:rPr>
      </w:pPr>
    </w:p>
    <w:p w14:paraId="4A223F85">
      <w:pPr>
        <w:spacing w:line="220" w:lineRule="auto"/>
        <w:rPr>
          <w:rFonts w:ascii="宋体" w:hAnsi="宋体" w:eastAsia="宋体" w:cs="宋体"/>
          <w:color w:val="auto"/>
          <w:sz w:val="28"/>
          <w:szCs w:val="28"/>
          <w:lang w:eastAsia="zh-CN"/>
        </w:rPr>
      </w:pPr>
    </w:p>
    <w:p w14:paraId="5C27609A">
      <w:pPr>
        <w:pStyle w:val="2"/>
        <w:rPr>
          <w:rFonts w:ascii="宋体" w:hAnsi="宋体" w:eastAsia="宋体" w:cs="宋体"/>
          <w:color w:val="auto"/>
          <w:sz w:val="28"/>
          <w:szCs w:val="28"/>
          <w:lang w:eastAsia="zh-CN"/>
        </w:rPr>
      </w:pPr>
    </w:p>
    <w:p w14:paraId="69A98D02">
      <w:pPr>
        <w:spacing w:line="300" w:lineRule="auto"/>
        <w:jc w:val="center"/>
        <w:outlineLvl w:val="0"/>
        <w:rPr>
          <w:rFonts w:ascii="Times New Roman" w:hAnsi="Times New Roman"/>
          <w:b/>
          <w:bCs/>
          <w:color w:val="auto"/>
          <w:sz w:val="28"/>
          <w:szCs w:val="28"/>
          <w:lang w:eastAsia="zh-CN" w:bidi="zh-CN"/>
        </w:rPr>
      </w:pPr>
      <w:r>
        <w:rPr>
          <w:rFonts w:ascii="Times New Roman" w:hAnsi="Times New Roman"/>
          <w:b/>
          <w:bCs/>
          <w:color w:val="auto"/>
          <w:sz w:val="28"/>
          <w:szCs w:val="28"/>
          <w:lang w:eastAsia="zh-CN" w:bidi="zh-CN"/>
        </w:rPr>
        <w:t>中小企业声明函（货物）</w:t>
      </w:r>
    </w:p>
    <w:p w14:paraId="20304286">
      <w:pPr>
        <w:spacing w:line="360" w:lineRule="auto"/>
        <w:ind w:firstLine="560" w:firstLineChars="200"/>
        <w:outlineLvl w:val="0"/>
        <w:rPr>
          <w:rFonts w:ascii="Times New Roman" w:hAnsi="Times New Roman"/>
          <w:color w:val="auto"/>
          <w:sz w:val="28"/>
          <w:szCs w:val="28"/>
          <w:lang w:eastAsia="zh-CN" w:bidi="zh-CN"/>
        </w:rPr>
      </w:pPr>
      <w:r>
        <w:rPr>
          <w:rFonts w:ascii="Times New Roman" w:hAnsi="Times New Roman"/>
          <w:color w:val="auto"/>
          <w:sz w:val="28"/>
          <w:szCs w:val="28"/>
          <w:lang w:eastAsia="zh-CN" w:bidi="zh-CN"/>
        </w:rPr>
        <w:t>本公司（联合体）郑重声明，根据《政府采购促进中小企业发展管理办法》（财库</w:t>
      </w:r>
      <w:r>
        <w:rPr>
          <w:rFonts w:hint="eastAsia" w:ascii="宋体" w:hAnsi="宋体"/>
          <w:color w:val="auto"/>
          <w:sz w:val="28"/>
          <w:szCs w:val="28"/>
          <w:lang w:eastAsia="zh-CN"/>
        </w:rPr>
        <w:t>〔</w:t>
      </w:r>
      <w:r>
        <w:rPr>
          <w:rFonts w:ascii="Times New Roman" w:hAnsi="Times New Roman"/>
          <w:color w:val="auto"/>
          <w:sz w:val="28"/>
          <w:szCs w:val="28"/>
          <w:lang w:eastAsia="zh-CN" w:bidi="zh-CN"/>
        </w:rPr>
        <w:t>2020</w:t>
      </w:r>
      <w:r>
        <w:rPr>
          <w:rFonts w:hint="eastAsia" w:ascii="宋体" w:hAnsi="宋体"/>
          <w:color w:val="auto"/>
          <w:sz w:val="28"/>
          <w:szCs w:val="28"/>
          <w:lang w:eastAsia="zh-CN"/>
        </w:rPr>
        <w:t>〕</w:t>
      </w:r>
      <w:r>
        <w:rPr>
          <w:rFonts w:ascii="Times New Roman" w:hAnsi="Times New Roman"/>
          <w:color w:val="auto"/>
          <w:sz w:val="28"/>
          <w:szCs w:val="28"/>
          <w:lang w:eastAsia="zh-CN" w:bidi="zh-CN"/>
        </w:rPr>
        <w:t>46号）的规定，本公司（联合体）参加</w:t>
      </w:r>
      <w:r>
        <w:rPr>
          <w:rFonts w:ascii="Times New Roman" w:hAnsi="Times New Roman"/>
          <w:color w:val="auto"/>
          <w:sz w:val="28"/>
          <w:szCs w:val="28"/>
          <w:u w:val="single"/>
          <w:lang w:eastAsia="zh-CN" w:bidi="zh-CN"/>
        </w:rPr>
        <w:t>（单位名称）</w:t>
      </w:r>
      <w:r>
        <w:rPr>
          <w:rFonts w:ascii="Times New Roman" w:hAnsi="Times New Roman"/>
          <w:color w:val="auto"/>
          <w:sz w:val="28"/>
          <w:szCs w:val="28"/>
          <w:lang w:eastAsia="zh-CN" w:bidi="zh-CN"/>
        </w:rPr>
        <w:t>的</w:t>
      </w:r>
      <w:r>
        <w:rPr>
          <w:rFonts w:ascii="Times New Roman" w:hAnsi="Times New Roman"/>
          <w:color w:val="auto"/>
          <w:sz w:val="28"/>
          <w:szCs w:val="28"/>
          <w:u w:val="single"/>
          <w:lang w:eastAsia="zh-CN" w:bidi="zh-CN"/>
        </w:rPr>
        <w:t>（项目名称）</w:t>
      </w:r>
      <w:r>
        <w:rPr>
          <w:rFonts w:ascii="Times New Roman" w:hAnsi="Times New Roman"/>
          <w:color w:val="auto"/>
          <w:sz w:val="28"/>
          <w:szCs w:val="28"/>
          <w:lang w:eastAsia="zh-CN" w:bidi="zh-CN"/>
        </w:rPr>
        <w:t>采购活动，</w:t>
      </w:r>
      <w:r>
        <w:rPr>
          <w:rFonts w:ascii="Times New Roman" w:hAnsi="Times New Roman"/>
          <w:b/>
          <w:bCs/>
          <w:color w:val="auto"/>
          <w:sz w:val="28"/>
          <w:szCs w:val="28"/>
          <w:lang w:eastAsia="zh-CN" w:bidi="zh-CN"/>
        </w:rPr>
        <w:t>提供的货物全部由符合政策要求的中小</w:t>
      </w:r>
      <w:r>
        <w:rPr>
          <w:rFonts w:hint="eastAsia"/>
          <w:b/>
          <w:bCs/>
          <w:color w:val="auto"/>
          <w:sz w:val="28"/>
          <w:szCs w:val="28"/>
          <w:lang w:eastAsia="zh-CN" w:bidi="zh-CN"/>
        </w:rPr>
        <w:t>微</w:t>
      </w:r>
      <w:r>
        <w:rPr>
          <w:rFonts w:ascii="Times New Roman" w:hAnsi="Times New Roman"/>
          <w:b/>
          <w:bCs/>
          <w:color w:val="auto"/>
          <w:sz w:val="28"/>
          <w:szCs w:val="28"/>
          <w:lang w:eastAsia="zh-CN" w:bidi="zh-CN"/>
        </w:rPr>
        <w:t>企业制造。</w:t>
      </w:r>
      <w:r>
        <w:rPr>
          <w:rFonts w:ascii="Times New Roman" w:hAnsi="Times New Roman"/>
          <w:color w:val="auto"/>
          <w:sz w:val="28"/>
          <w:szCs w:val="28"/>
          <w:lang w:eastAsia="zh-CN" w:bidi="zh-CN"/>
        </w:rPr>
        <w:t>相关企业（含联合体中的中小</w:t>
      </w:r>
      <w:r>
        <w:rPr>
          <w:rFonts w:hint="eastAsia"/>
          <w:color w:val="auto"/>
          <w:sz w:val="28"/>
          <w:szCs w:val="28"/>
          <w:lang w:eastAsia="zh-CN" w:bidi="zh-CN"/>
        </w:rPr>
        <w:t>微</w:t>
      </w:r>
      <w:r>
        <w:rPr>
          <w:rFonts w:ascii="Times New Roman" w:hAnsi="Times New Roman"/>
          <w:color w:val="auto"/>
          <w:sz w:val="28"/>
          <w:szCs w:val="28"/>
          <w:lang w:eastAsia="zh-CN" w:bidi="zh-CN"/>
        </w:rPr>
        <w:t>企业、签订分包意向协议的中小</w:t>
      </w:r>
      <w:r>
        <w:rPr>
          <w:rFonts w:hint="eastAsia"/>
          <w:color w:val="auto"/>
          <w:sz w:val="28"/>
          <w:szCs w:val="28"/>
          <w:lang w:eastAsia="zh-CN" w:bidi="zh-CN"/>
        </w:rPr>
        <w:t>微</w:t>
      </w:r>
      <w:r>
        <w:rPr>
          <w:rFonts w:ascii="Times New Roman" w:hAnsi="Times New Roman"/>
          <w:color w:val="auto"/>
          <w:sz w:val="28"/>
          <w:szCs w:val="28"/>
          <w:lang w:eastAsia="zh-CN" w:bidi="zh-CN"/>
        </w:rPr>
        <w:t>企业）的具体情况如下：</w:t>
      </w:r>
    </w:p>
    <w:p w14:paraId="64A9F143">
      <w:pPr>
        <w:spacing w:line="360" w:lineRule="auto"/>
        <w:outlineLvl w:val="0"/>
        <w:rPr>
          <w:rFonts w:ascii="Times New Roman" w:hAnsi="Times New Roman"/>
          <w:color w:val="auto"/>
          <w:sz w:val="28"/>
          <w:szCs w:val="28"/>
          <w:lang w:eastAsia="zh-CN" w:bidi="zh-CN"/>
        </w:rPr>
      </w:pPr>
      <w:r>
        <w:rPr>
          <w:rFonts w:hint="eastAsia" w:ascii="Times New Roman" w:hAnsi="Times New Roman"/>
          <w:color w:val="auto"/>
          <w:sz w:val="28"/>
          <w:szCs w:val="28"/>
          <w:lang w:eastAsia="zh-CN" w:bidi="zh-CN"/>
        </w:rPr>
        <w:t>1.</w:t>
      </w:r>
      <w:r>
        <w:rPr>
          <w:rFonts w:ascii="Times New Roman" w:hAnsi="Times New Roman"/>
          <w:color w:val="auto"/>
          <w:sz w:val="28"/>
          <w:szCs w:val="28"/>
          <w:u w:val="single"/>
          <w:lang w:eastAsia="zh-CN" w:bidi="zh-CN"/>
        </w:rPr>
        <w:t>（标的名称）</w:t>
      </w:r>
      <w:r>
        <w:rPr>
          <w:rFonts w:ascii="Times New Roman" w:hAnsi="Times New Roman"/>
          <w:color w:val="auto"/>
          <w:sz w:val="28"/>
          <w:szCs w:val="28"/>
          <w:lang w:eastAsia="zh-CN" w:bidi="zh-CN"/>
        </w:rPr>
        <w:t>，属于</w:t>
      </w:r>
      <w:r>
        <w:rPr>
          <w:rFonts w:ascii="Times New Roman" w:hAnsi="Times New Roman"/>
          <w:color w:val="auto"/>
          <w:sz w:val="28"/>
          <w:szCs w:val="28"/>
          <w:u w:val="single"/>
          <w:lang w:eastAsia="zh-CN" w:bidi="zh-CN"/>
        </w:rPr>
        <w:t>（采购文件中明确的所属行业）</w:t>
      </w:r>
      <w:r>
        <w:rPr>
          <w:rFonts w:ascii="Times New Roman" w:hAnsi="Times New Roman"/>
          <w:color w:val="auto"/>
          <w:sz w:val="28"/>
          <w:szCs w:val="28"/>
          <w:lang w:eastAsia="zh-CN" w:bidi="zh-CN"/>
        </w:rPr>
        <w:t>行业；制造商为</w:t>
      </w:r>
      <w:r>
        <w:rPr>
          <w:rFonts w:ascii="Times New Roman" w:hAnsi="Times New Roman"/>
          <w:color w:val="auto"/>
          <w:sz w:val="28"/>
          <w:szCs w:val="28"/>
          <w:u w:val="single"/>
          <w:lang w:eastAsia="zh-CN" w:bidi="zh-CN"/>
        </w:rPr>
        <w:t>（企业名称）</w:t>
      </w:r>
      <w:r>
        <w:rPr>
          <w:rFonts w:ascii="Times New Roman" w:hAnsi="Times New Roman"/>
          <w:color w:val="auto"/>
          <w:sz w:val="28"/>
          <w:szCs w:val="28"/>
          <w:lang w:eastAsia="zh-CN" w:bidi="zh-CN"/>
        </w:rPr>
        <w:t>，从业人员</w:t>
      </w:r>
      <w:r>
        <w:rPr>
          <w:rFonts w:hint="eastAsia" w:ascii="宋体" w:hAnsi="宋体"/>
          <w:bCs/>
          <w:color w:val="auto"/>
          <w:sz w:val="24"/>
          <w:u w:val="single"/>
          <w:lang w:eastAsia="zh-CN"/>
        </w:rPr>
        <w:t>______</w:t>
      </w:r>
      <w:r>
        <w:rPr>
          <w:rFonts w:ascii="Times New Roman" w:hAnsi="Times New Roman"/>
          <w:color w:val="auto"/>
          <w:sz w:val="28"/>
          <w:szCs w:val="28"/>
          <w:lang w:eastAsia="zh-CN" w:bidi="zh-CN"/>
        </w:rPr>
        <w:t>人，营业收入为</w:t>
      </w:r>
      <w:r>
        <w:rPr>
          <w:rFonts w:hint="eastAsia" w:ascii="宋体" w:hAnsi="宋体"/>
          <w:bCs/>
          <w:color w:val="auto"/>
          <w:sz w:val="24"/>
          <w:u w:val="single"/>
          <w:lang w:eastAsia="zh-CN"/>
        </w:rPr>
        <w:t>______</w:t>
      </w:r>
      <w:r>
        <w:rPr>
          <w:rFonts w:ascii="Times New Roman" w:hAnsi="Times New Roman"/>
          <w:color w:val="auto"/>
          <w:sz w:val="28"/>
          <w:szCs w:val="28"/>
          <w:lang w:eastAsia="zh-CN" w:bidi="zh-CN"/>
        </w:rPr>
        <w:t>万元，资产总额为</w:t>
      </w:r>
      <w:r>
        <w:rPr>
          <w:rFonts w:hint="eastAsia" w:ascii="宋体" w:hAnsi="宋体"/>
          <w:bCs/>
          <w:color w:val="auto"/>
          <w:sz w:val="24"/>
          <w:u w:val="single"/>
          <w:lang w:eastAsia="zh-CN"/>
        </w:rPr>
        <w:t>______</w:t>
      </w:r>
      <w:r>
        <w:rPr>
          <w:rFonts w:ascii="Times New Roman" w:hAnsi="Times New Roman"/>
          <w:color w:val="auto"/>
          <w:sz w:val="28"/>
          <w:szCs w:val="28"/>
          <w:lang w:eastAsia="zh-CN" w:bidi="zh-CN"/>
        </w:rPr>
        <w:t>万元，属于</w:t>
      </w:r>
      <w:r>
        <w:rPr>
          <w:rFonts w:hint="eastAsia" w:ascii="Times New Roman" w:hAnsi="Times New Roman"/>
          <w:color w:val="auto"/>
          <w:sz w:val="28"/>
          <w:szCs w:val="28"/>
          <w:u w:val="single"/>
          <w:lang w:eastAsia="zh-CN" w:bidi="zh-CN"/>
        </w:rPr>
        <w:t xml:space="preserve">             </w:t>
      </w:r>
      <w:r>
        <w:rPr>
          <w:rFonts w:ascii="Times New Roman" w:hAnsi="Times New Roman"/>
          <w:color w:val="auto"/>
          <w:sz w:val="28"/>
          <w:szCs w:val="28"/>
          <w:u w:val="single"/>
          <w:lang w:eastAsia="zh-CN" w:bidi="zh-CN"/>
        </w:rPr>
        <w:t>（中型企业、小型企业、微型企业）</w:t>
      </w:r>
      <w:r>
        <w:rPr>
          <w:rFonts w:ascii="Times New Roman" w:hAnsi="Times New Roman"/>
          <w:color w:val="auto"/>
          <w:sz w:val="28"/>
          <w:szCs w:val="28"/>
          <w:lang w:eastAsia="zh-CN" w:bidi="zh-CN"/>
        </w:rPr>
        <w:t>；</w:t>
      </w:r>
    </w:p>
    <w:p w14:paraId="2E815384">
      <w:pPr>
        <w:spacing w:line="360" w:lineRule="auto"/>
        <w:outlineLvl w:val="0"/>
        <w:rPr>
          <w:rFonts w:ascii="Times New Roman" w:hAnsi="Times New Roman"/>
          <w:color w:val="auto"/>
          <w:sz w:val="28"/>
          <w:szCs w:val="28"/>
          <w:lang w:eastAsia="zh-CN" w:bidi="zh-CN"/>
        </w:rPr>
      </w:pPr>
      <w:r>
        <w:rPr>
          <w:rFonts w:hint="eastAsia" w:ascii="Times New Roman" w:hAnsi="Times New Roman"/>
          <w:color w:val="auto"/>
          <w:sz w:val="28"/>
          <w:szCs w:val="28"/>
          <w:lang w:eastAsia="zh-CN" w:bidi="zh-CN"/>
        </w:rPr>
        <w:t>2.</w:t>
      </w:r>
      <w:r>
        <w:rPr>
          <w:rFonts w:ascii="Times New Roman" w:hAnsi="Times New Roman"/>
          <w:color w:val="auto"/>
          <w:sz w:val="28"/>
          <w:szCs w:val="28"/>
          <w:u w:val="single"/>
          <w:lang w:eastAsia="zh-CN" w:bidi="zh-CN"/>
        </w:rPr>
        <w:t>（标的名称）</w:t>
      </w:r>
      <w:r>
        <w:rPr>
          <w:rFonts w:ascii="Times New Roman" w:hAnsi="Times New Roman"/>
          <w:color w:val="auto"/>
          <w:sz w:val="28"/>
          <w:szCs w:val="28"/>
          <w:lang w:eastAsia="zh-CN" w:bidi="zh-CN"/>
        </w:rPr>
        <w:t>，属于</w:t>
      </w:r>
      <w:r>
        <w:rPr>
          <w:rFonts w:ascii="Times New Roman" w:hAnsi="Times New Roman"/>
          <w:color w:val="auto"/>
          <w:sz w:val="28"/>
          <w:szCs w:val="28"/>
          <w:u w:val="single"/>
          <w:lang w:eastAsia="zh-CN" w:bidi="zh-CN"/>
        </w:rPr>
        <w:t>（采购文件中明确的所属行业）</w:t>
      </w:r>
      <w:r>
        <w:rPr>
          <w:rFonts w:ascii="Times New Roman" w:hAnsi="Times New Roman"/>
          <w:color w:val="auto"/>
          <w:sz w:val="28"/>
          <w:szCs w:val="28"/>
          <w:lang w:eastAsia="zh-CN" w:bidi="zh-CN"/>
        </w:rPr>
        <w:t>行业；制造商为</w:t>
      </w:r>
      <w:r>
        <w:rPr>
          <w:rFonts w:ascii="Times New Roman" w:hAnsi="Times New Roman"/>
          <w:color w:val="auto"/>
          <w:sz w:val="28"/>
          <w:szCs w:val="28"/>
          <w:u w:val="single"/>
          <w:lang w:eastAsia="zh-CN" w:bidi="zh-CN"/>
        </w:rPr>
        <w:t>（企业名称）</w:t>
      </w:r>
      <w:r>
        <w:rPr>
          <w:rFonts w:ascii="Times New Roman" w:hAnsi="Times New Roman"/>
          <w:color w:val="auto"/>
          <w:sz w:val="28"/>
          <w:szCs w:val="28"/>
          <w:lang w:eastAsia="zh-CN" w:bidi="zh-CN"/>
        </w:rPr>
        <w:t>，从业人员</w:t>
      </w:r>
      <w:r>
        <w:rPr>
          <w:rFonts w:hint="eastAsia" w:ascii="宋体" w:hAnsi="宋体"/>
          <w:bCs/>
          <w:color w:val="auto"/>
          <w:sz w:val="24"/>
          <w:u w:val="single"/>
          <w:lang w:eastAsia="zh-CN"/>
        </w:rPr>
        <w:t>______</w:t>
      </w:r>
      <w:r>
        <w:rPr>
          <w:rFonts w:ascii="Times New Roman" w:hAnsi="Times New Roman"/>
          <w:color w:val="auto"/>
          <w:sz w:val="28"/>
          <w:szCs w:val="28"/>
          <w:lang w:eastAsia="zh-CN" w:bidi="zh-CN"/>
        </w:rPr>
        <w:t>人，营业收入为</w:t>
      </w:r>
      <w:r>
        <w:rPr>
          <w:rFonts w:hint="eastAsia" w:ascii="宋体" w:hAnsi="宋体"/>
          <w:bCs/>
          <w:color w:val="auto"/>
          <w:sz w:val="24"/>
          <w:u w:val="single"/>
          <w:lang w:eastAsia="zh-CN"/>
        </w:rPr>
        <w:t>______</w:t>
      </w:r>
      <w:r>
        <w:rPr>
          <w:rFonts w:ascii="Times New Roman" w:hAnsi="Times New Roman"/>
          <w:color w:val="auto"/>
          <w:sz w:val="28"/>
          <w:szCs w:val="28"/>
          <w:lang w:eastAsia="zh-CN" w:bidi="zh-CN"/>
        </w:rPr>
        <w:t>万元，资产总额为</w:t>
      </w:r>
      <w:r>
        <w:rPr>
          <w:rFonts w:hint="eastAsia" w:ascii="宋体" w:hAnsi="宋体"/>
          <w:bCs/>
          <w:color w:val="auto"/>
          <w:sz w:val="24"/>
          <w:u w:val="single"/>
          <w:lang w:eastAsia="zh-CN"/>
        </w:rPr>
        <w:t>______</w:t>
      </w:r>
      <w:r>
        <w:rPr>
          <w:rFonts w:ascii="Times New Roman" w:hAnsi="Times New Roman"/>
          <w:color w:val="auto"/>
          <w:sz w:val="28"/>
          <w:szCs w:val="28"/>
          <w:lang w:eastAsia="zh-CN" w:bidi="zh-CN"/>
        </w:rPr>
        <w:t>万元，属于</w:t>
      </w:r>
      <w:r>
        <w:rPr>
          <w:rFonts w:hint="eastAsia" w:ascii="Times New Roman" w:hAnsi="Times New Roman"/>
          <w:color w:val="auto"/>
          <w:sz w:val="28"/>
          <w:szCs w:val="28"/>
          <w:u w:val="single"/>
          <w:lang w:eastAsia="zh-CN" w:bidi="zh-CN"/>
        </w:rPr>
        <w:t xml:space="preserve">      </w:t>
      </w:r>
      <w:r>
        <w:rPr>
          <w:rFonts w:ascii="Times New Roman" w:hAnsi="Times New Roman"/>
          <w:color w:val="auto"/>
          <w:sz w:val="28"/>
          <w:szCs w:val="28"/>
          <w:u w:val="single"/>
          <w:lang w:eastAsia="zh-CN" w:bidi="zh-CN"/>
        </w:rPr>
        <w:t>（中型企业、小型企业、微型企业）</w:t>
      </w:r>
      <w:r>
        <w:rPr>
          <w:rFonts w:ascii="Times New Roman" w:hAnsi="Times New Roman"/>
          <w:color w:val="auto"/>
          <w:sz w:val="28"/>
          <w:szCs w:val="28"/>
          <w:lang w:eastAsia="zh-CN" w:bidi="zh-CN"/>
        </w:rPr>
        <w:t>；</w:t>
      </w:r>
    </w:p>
    <w:p w14:paraId="74506B97">
      <w:pPr>
        <w:spacing w:line="360" w:lineRule="auto"/>
        <w:outlineLvl w:val="0"/>
        <w:rPr>
          <w:rFonts w:ascii="Times New Roman" w:hAnsi="Times New Roman"/>
          <w:color w:val="auto"/>
          <w:sz w:val="28"/>
          <w:szCs w:val="28"/>
          <w:lang w:eastAsia="zh-CN" w:bidi="zh-CN"/>
        </w:rPr>
      </w:pPr>
      <w:r>
        <w:rPr>
          <w:rFonts w:ascii="Times New Roman" w:hAnsi="Times New Roman"/>
          <w:color w:val="auto"/>
          <w:sz w:val="28"/>
          <w:szCs w:val="28"/>
          <w:lang w:eastAsia="zh-CN" w:bidi="zh-CN"/>
        </w:rPr>
        <w:t>……</w:t>
      </w:r>
    </w:p>
    <w:p w14:paraId="02B4544F">
      <w:pPr>
        <w:spacing w:line="360" w:lineRule="auto"/>
        <w:ind w:firstLine="560" w:firstLineChars="200"/>
        <w:outlineLvl w:val="0"/>
        <w:rPr>
          <w:rFonts w:ascii="Times New Roman" w:hAnsi="Times New Roman"/>
          <w:color w:val="auto"/>
          <w:sz w:val="28"/>
          <w:szCs w:val="28"/>
          <w:lang w:eastAsia="zh-CN" w:bidi="zh-CN"/>
        </w:rPr>
      </w:pPr>
      <w:r>
        <w:rPr>
          <w:rFonts w:ascii="Times New Roman" w:hAnsi="Times New Roman"/>
          <w:color w:val="auto"/>
          <w:sz w:val="28"/>
          <w:szCs w:val="28"/>
          <w:lang w:eastAsia="zh-CN" w:bidi="zh-CN"/>
        </w:rPr>
        <w:t>以上企业，不属于大企业的分支机构，不存在控股股东为大企业的情形，也不存在与大企业的负责人为同一人的情形。</w:t>
      </w:r>
    </w:p>
    <w:p w14:paraId="23D31252">
      <w:pPr>
        <w:spacing w:line="360" w:lineRule="auto"/>
        <w:ind w:firstLine="560" w:firstLineChars="200"/>
        <w:outlineLvl w:val="0"/>
        <w:rPr>
          <w:rFonts w:ascii="Times New Roman" w:hAnsi="Times New Roman"/>
          <w:color w:val="auto"/>
          <w:sz w:val="28"/>
          <w:szCs w:val="28"/>
          <w:lang w:eastAsia="zh-CN" w:bidi="zh-CN"/>
        </w:rPr>
      </w:pPr>
      <w:r>
        <w:rPr>
          <w:rFonts w:ascii="Times New Roman" w:hAnsi="Times New Roman"/>
          <w:color w:val="auto"/>
          <w:sz w:val="28"/>
          <w:szCs w:val="28"/>
          <w:lang w:eastAsia="zh-CN" w:bidi="zh-CN"/>
        </w:rPr>
        <w:t>本企业对上述声明内容的真实性负责。如有虚假，将依法承担相应责任。</w:t>
      </w:r>
    </w:p>
    <w:p w14:paraId="350CEBEF">
      <w:pPr>
        <w:spacing w:line="300" w:lineRule="auto"/>
        <w:outlineLvl w:val="0"/>
        <w:rPr>
          <w:rFonts w:ascii="Times New Roman" w:hAnsi="Times New Roman"/>
          <w:color w:val="auto"/>
          <w:sz w:val="28"/>
          <w:szCs w:val="28"/>
          <w:lang w:eastAsia="zh-CN" w:bidi="zh-CN"/>
        </w:rPr>
      </w:pPr>
    </w:p>
    <w:p w14:paraId="7AD877D9">
      <w:pPr>
        <w:spacing w:line="300" w:lineRule="auto"/>
        <w:outlineLvl w:val="0"/>
        <w:rPr>
          <w:rFonts w:ascii="宋体" w:hAnsi="宋体" w:cs="宋体"/>
          <w:color w:val="auto"/>
          <w:lang w:eastAsia="zh-CN" w:bidi="zh-CN"/>
        </w:rPr>
      </w:pPr>
      <w:r>
        <w:rPr>
          <w:rFonts w:hint="eastAsia" w:ascii="宋体" w:hAnsi="宋体" w:cs="宋体"/>
          <w:color w:val="auto"/>
          <w:lang w:eastAsia="zh-CN" w:bidi="zh-CN"/>
        </w:rPr>
        <w:t>注：1.从业人员、营业收入、资产总额填报上一年度数据，无上一年度数据的新成立企业可不填报。</w:t>
      </w:r>
    </w:p>
    <w:p w14:paraId="327957DA">
      <w:pPr>
        <w:spacing w:line="300" w:lineRule="auto"/>
        <w:ind w:firstLine="420" w:firstLineChars="200"/>
        <w:outlineLvl w:val="0"/>
        <w:rPr>
          <w:rFonts w:ascii="宋体" w:hAnsi="宋体" w:cs="宋体"/>
          <w:color w:val="auto"/>
          <w:lang w:eastAsia="zh-CN" w:bidi="zh-CN"/>
        </w:rPr>
      </w:pPr>
      <w:r>
        <w:rPr>
          <w:rFonts w:ascii="宋体" w:hAnsi="宋体" w:cs="宋体"/>
          <w:color w:val="auto"/>
          <w:lang w:eastAsia="zh-CN" w:bidi="zh-CN"/>
        </w:rPr>
        <w:t>2</w:t>
      </w:r>
      <w:r>
        <w:rPr>
          <w:rFonts w:hint="eastAsia" w:ascii="宋体" w:hAnsi="宋体" w:cs="宋体"/>
          <w:color w:val="auto"/>
          <w:lang w:eastAsia="zh-CN" w:bidi="zh-CN"/>
        </w:rPr>
        <w:t>.投标供应商须根据上述要求，详细列明货物清单中所有产品制造商的具体情况，否则不能享受中小微企业扶持政策。</w:t>
      </w:r>
    </w:p>
    <w:p w14:paraId="768C9C9C">
      <w:pPr>
        <w:spacing w:line="300" w:lineRule="auto"/>
        <w:ind w:firstLine="420" w:firstLineChars="200"/>
        <w:outlineLvl w:val="0"/>
        <w:rPr>
          <w:rFonts w:ascii="Times New Roman" w:hAnsi="Times New Roman"/>
          <w:color w:val="auto"/>
          <w:sz w:val="28"/>
          <w:szCs w:val="28"/>
          <w:lang w:eastAsia="zh-CN" w:bidi="zh-CN"/>
        </w:rPr>
      </w:pPr>
      <w:r>
        <w:rPr>
          <w:rFonts w:ascii="宋体" w:hAnsi="宋体" w:cs="宋体"/>
          <w:color w:val="auto"/>
          <w:lang w:eastAsia="zh-CN" w:bidi="zh-CN"/>
        </w:rPr>
        <w:t>3</w:t>
      </w:r>
      <w:r>
        <w:rPr>
          <w:rFonts w:hint="eastAsia" w:ascii="宋体" w:hAnsi="宋体" w:cs="宋体"/>
          <w:color w:val="auto"/>
          <w:lang w:eastAsia="zh-CN" w:bidi="zh-CN"/>
        </w:rPr>
        <w:t>.供应商按照本办法规定提供声明函内容不实的，属于提供虚假材料谋取中标、成交，依照《中华人民共和国政府采购法》等国家有关规定追究相应责任。</w:t>
      </w:r>
    </w:p>
    <w:p w14:paraId="32880CC2">
      <w:pPr>
        <w:spacing w:line="300" w:lineRule="auto"/>
        <w:jc w:val="center"/>
        <w:outlineLvl w:val="0"/>
        <w:rPr>
          <w:rFonts w:ascii="Times New Roman" w:hAnsi="Times New Roman"/>
          <w:color w:val="auto"/>
          <w:sz w:val="28"/>
          <w:szCs w:val="28"/>
          <w:lang w:eastAsia="zh-CN" w:bidi="zh-CN"/>
        </w:rPr>
      </w:pPr>
      <w:r>
        <w:rPr>
          <w:rFonts w:hint="eastAsia" w:ascii="Times New Roman" w:hAnsi="Times New Roman"/>
          <w:color w:val="auto"/>
          <w:sz w:val="28"/>
          <w:szCs w:val="28"/>
          <w:lang w:eastAsia="zh-CN" w:bidi="zh-CN"/>
        </w:rPr>
        <w:t xml:space="preserve">                      </w:t>
      </w:r>
    </w:p>
    <w:p w14:paraId="72FD7FA0">
      <w:pPr>
        <w:spacing w:line="300" w:lineRule="auto"/>
        <w:jc w:val="center"/>
        <w:outlineLvl w:val="0"/>
        <w:rPr>
          <w:rFonts w:ascii="Times New Roman" w:hAnsi="Times New Roman"/>
          <w:color w:val="auto"/>
          <w:sz w:val="28"/>
          <w:szCs w:val="28"/>
          <w:lang w:eastAsia="zh-CN" w:bidi="zh-CN"/>
        </w:rPr>
      </w:pPr>
      <w:r>
        <w:rPr>
          <w:rFonts w:hint="eastAsia" w:ascii="Times New Roman" w:hAnsi="Times New Roman"/>
          <w:color w:val="auto"/>
          <w:sz w:val="28"/>
          <w:szCs w:val="28"/>
          <w:lang w:eastAsia="zh-CN" w:bidi="zh-CN"/>
        </w:rPr>
        <w:t xml:space="preserve">                </w:t>
      </w:r>
      <w:r>
        <w:rPr>
          <w:rFonts w:ascii="Times New Roman" w:hAnsi="Times New Roman"/>
          <w:color w:val="auto"/>
          <w:sz w:val="28"/>
          <w:szCs w:val="28"/>
          <w:lang w:eastAsia="zh-CN" w:bidi="zh-CN"/>
        </w:rPr>
        <w:t>企业名称（盖章）：</w:t>
      </w:r>
    </w:p>
    <w:p w14:paraId="3371DE16">
      <w:pPr>
        <w:spacing w:line="300" w:lineRule="auto"/>
        <w:jc w:val="center"/>
        <w:outlineLvl w:val="0"/>
        <w:rPr>
          <w:rFonts w:ascii="Times New Roman" w:hAnsi="Times New Roman"/>
          <w:color w:val="auto"/>
          <w:sz w:val="28"/>
          <w:szCs w:val="28"/>
          <w:lang w:eastAsia="zh-CN" w:bidi="zh-CN"/>
        </w:rPr>
      </w:pPr>
      <w:r>
        <w:rPr>
          <w:rFonts w:hint="eastAsia" w:ascii="Times New Roman" w:hAnsi="Times New Roman"/>
          <w:color w:val="auto"/>
          <w:sz w:val="28"/>
          <w:szCs w:val="28"/>
          <w:lang w:eastAsia="zh-CN" w:bidi="zh-CN"/>
        </w:rPr>
        <w:t xml:space="preserve">          </w:t>
      </w:r>
      <w:r>
        <w:rPr>
          <w:rFonts w:ascii="Times New Roman" w:hAnsi="Times New Roman"/>
          <w:color w:val="auto"/>
          <w:sz w:val="28"/>
          <w:szCs w:val="28"/>
          <w:lang w:eastAsia="zh-CN" w:bidi="zh-CN"/>
        </w:rPr>
        <w:t>日期：</w:t>
      </w:r>
    </w:p>
    <w:p w14:paraId="6523A279">
      <w:pPr>
        <w:spacing w:line="300" w:lineRule="auto"/>
        <w:outlineLvl w:val="0"/>
        <w:rPr>
          <w:rFonts w:ascii="Times New Roman" w:hAnsi="Times New Roman" w:eastAsia="方正黑体_GBK"/>
          <w:color w:val="auto"/>
          <w:sz w:val="32"/>
          <w:szCs w:val="32"/>
          <w:lang w:eastAsia="zh-CN"/>
        </w:rPr>
      </w:pPr>
    </w:p>
    <w:p w14:paraId="59212405">
      <w:pPr>
        <w:spacing w:line="300" w:lineRule="auto"/>
        <w:outlineLvl w:val="0"/>
        <w:rPr>
          <w:rFonts w:ascii="Times New Roman" w:hAnsi="Times New Roman" w:eastAsia="方正黑体_GBK"/>
          <w:color w:val="auto"/>
          <w:sz w:val="32"/>
          <w:szCs w:val="32"/>
          <w:lang w:eastAsia="zh-CN"/>
        </w:rPr>
      </w:pPr>
    </w:p>
    <w:p w14:paraId="2AE10F41">
      <w:pPr>
        <w:spacing w:line="300" w:lineRule="auto"/>
        <w:outlineLvl w:val="0"/>
        <w:rPr>
          <w:rFonts w:ascii="Times New Roman" w:hAnsi="Times New Roman" w:eastAsia="方正黑体_GBK"/>
          <w:color w:val="auto"/>
          <w:sz w:val="32"/>
          <w:szCs w:val="32"/>
          <w:lang w:eastAsia="zh-CN"/>
        </w:rPr>
      </w:pPr>
    </w:p>
    <w:p w14:paraId="1EC9F92B">
      <w:pPr>
        <w:spacing w:line="300" w:lineRule="auto"/>
        <w:outlineLvl w:val="0"/>
        <w:rPr>
          <w:rFonts w:ascii="Times New Roman" w:hAnsi="Times New Roman" w:eastAsia="方正黑体_GBK"/>
          <w:color w:val="auto"/>
          <w:sz w:val="32"/>
          <w:szCs w:val="32"/>
          <w:lang w:eastAsia="zh-CN"/>
        </w:rPr>
      </w:pPr>
      <w:r>
        <w:rPr>
          <w:rFonts w:ascii="Times New Roman" w:hAnsi="Times New Roman" w:eastAsia="方正黑体_GBK"/>
          <w:color w:val="auto"/>
          <w:sz w:val="32"/>
          <w:szCs w:val="32"/>
          <w:lang w:eastAsia="zh-CN"/>
        </w:rPr>
        <w:t>附件</w:t>
      </w:r>
      <w:r>
        <w:rPr>
          <w:rFonts w:hint="eastAsia" w:ascii="Times New Roman" w:hAnsi="Times New Roman" w:eastAsia="方正黑体_GBK"/>
          <w:color w:val="auto"/>
          <w:sz w:val="32"/>
          <w:szCs w:val="32"/>
          <w:lang w:eastAsia="zh-CN"/>
        </w:rPr>
        <w:t>7</w:t>
      </w:r>
    </w:p>
    <w:p w14:paraId="1FAC82E8">
      <w:pPr>
        <w:spacing w:line="460" w:lineRule="exact"/>
        <w:jc w:val="center"/>
        <w:rPr>
          <w:rFonts w:ascii="宋体" w:hAnsi="宋体"/>
          <w:b/>
          <w:color w:val="auto"/>
          <w:sz w:val="32"/>
          <w:szCs w:val="32"/>
          <w:lang w:eastAsia="zh-CN"/>
        </w:rPr>
      </w:pPr>
      <w:r>
        <w:rPr>
          <w:rFonts w:hint="eastAsia" w:ascii="宋体" w:hAnsi="宋体"/>
          <w:b/>
          <w:color w:val="auto"/>
          <w:sz w:val="32"/>
          <w:szCs w:val="32"/>
          <w:lang w:eastAsia="zh-CN"/>
        </w:rPr>
        <w:t>残疾人福利性单位声明函</w:t>
      </w:r>
    </w:p>
    <w:p w14:paraId="3B26F10A">
      <w:pPr>
        <w:spacing w:line="588" w:lineRule="exact"/>
        <w:ind w:firstLine="560" w:firstLineChars="200"/>
        <w:rPr>
          <w:rFonts w:ascii="宋体" w:hAnsi="宋体"/>
          <w:color w:val="auto"/>
          <w:sz w:val="28"/>
          <w:szCs w:val="28"/>
          <w:lang w:eastAsia="zh-CN"/>
        </w:rPr>
      </w:pPr>
      <w:r>
        <w:rPr>
          <w:rFonts w:hint="eastAsia" w:ascii="宋体" w:hAnsi="宋体"/>
          <w:color w:val="auto"/>
          <w:sz w:val="28"/>
          <w:szCs w:val="28"/>
          <w:lang w:eastAsia="zh-CN"/>
        </w:rPr>
        <w:t>本单位郑重声明，根据《财政部 民政部 中国残疾人联合会关于促进残疾人就业政府采购政策的通知》（财库〔2017〕141号）的规定，本单位为符合条件的残疾人福利性单位，且本单位参加</w:t>
      </w:r>
      <w:r>
        <w:rPr>
          <w:rFonts w:hint="eastAsia" w:ascii="宋体" w:hAnsi="宋体" w:eastAsia="宋体"/>
          <w:color w:val="auto"/>
          <w:sz w:val="28"/>
          <w:szCs w:val="28"/>
          <w:u w:val="single"/>
          <w:lang w:eastAsia="zh-CN"/>
        </w:rPr>
        <w:t xml:space="preserve">        </w:t>
      </w:r>
      <w:r>
        <w:rPr>
          <w:rFonts w:hint="eastAsia" w:ascii="宋体" w:hAnsi="宋体"/>
          <w:color w:val="auto"/>
          <w:sz w:val="28"/>
          <w:szCs w:val="28"/>
          <w:lang w:eastAsia="zh-CN"/>
        </w:rPr>
        <w:t>单位的</w:t>
      </w:r>
      <w:r>
        <w:rPr>
          <w:rFonts w:hint="eastAsia" w:ascii="宋体" w:hAnsi="宋体"/>
          <w:bCs/>
          <w:color w:val="auto"/>
          <w:sz w:val="24"/>
          <w:lang w:eastAsia="zh-CN"/>
        </w:rPr>
        <w:t>________</w:t>
      </w:r>
      <w:r>
        <w:rPr>
          <w:rFonts w:hint="eastAsia" w:ascii="宋体" w:hAnsi="宋体"/>
          <w:color w:val="auto"/>
          <w:sz w:val="28"/>
          <w:szCs w:val="28"/>
          <w:lang w:eastAsia="zh-CN"/>
        </w:rPr>
        <w:t>项目采购活动提供本单位制造的货物（由本单位承担工程/提供服务），或者提供其他残疾人福利性单位制造的货物（不包括使用非残疾人福利性单位注册商标的货物）。</w:t>
      </w:r>
    </w:p>
    <w:p w14:paraId="48783107">
      <w:pPr>
        <w:spacing w:line="588" w:lineRule="exact"/>
        <w:ind w:firstLine="560" w:firstLineChars="200"/>
        <w:rPr>
          <w:rFonts w:ascii="宋体" w:hAnsi="宋体" w:eastAsia="宋体"/>
          <w:color w:val="auto"/>
          <w:sz w:val="28"/>
          <w:szCs w:val="28"/>
          <w:lang w:eastAsia="zh-CN"/>
        </w:rPr>
      </w:pPr>
      <w:r>
        <w:rPr>
          <w:rFonts w:hint="eastAsia" w:ascii="宋体" w:hAnsi="宋体"/>
          <w:color w:val="auto"/>
          <w:sz w:val="28"/>
          <w:szCs w:val="28"/>
          <w:lang w:eastAsia="zh-CN"/>
        </w:rPr>
        <w:t>本单位对上述声明的真实性负责。如有虚假，将依法承担相应责任</w:t>
      </w:r>
      <w:r>
        <w:rPr>
          <w:rFonts w:hint="eastAsia" w:ascii="宋体" w:hAnsi="宋体" w:eastAsia="宋体"/>
          <w:color w:val="auto"/>
          <w:sz w:val="28"/>
          <w:szCs w:val="28"/>
          <w:lang w:eastAsia="zh-CN"/>
        </w:rPr>
        <w:t>。</w:t>
      </w:r>
    </w:p>
    <w:p w14:paraId="52D25077">
      <w:pPr>
        <w:spacing w:line="588" w:lineRule="exact"/>
        <w:ind w:firstLine="560" w:firstLineChars="200"/>
        <w:rPr>
          <w:rFonts w:ascii="宋体" w:hAnsi="宋体"/>
          <w:color w:val="auto"/>
          <w:sz w:val="28"/>
          <w:szCs w:val="28"/>
          <w:lang w:eastAsia="zh-CN"/>
        </w:rPr>
      </w:pPr>
    </w:p>
    <w:p w14:paraId="092053C8">
      <w:pPr>
        <w:spacing w:line="588" w:lineRule="exact"/>
        <w:ind w:firstLine="584" w:firstLineChars="200"/>
        <w:rPr>
          <w:rFonts w:ascii="仿宋_GB2312" w:hAnsi="Times New Roman" w:eastAsia="仿宋_GB2312"/>
          <w:color w:val="auto"/>
          <w:spacing w:val="6"/>
          <w:sz w:val="28"/>
          <w:szCs w:val="28"/>
          <w:lang w:eastAsia="zh-CN"/>
        </w:rPr>
      </w:pPr>
    </w:p>
    <w:p w14:paraId="242985B6">
      <w:pPr>
        <w:spacing w:line="588" w:lineRule="exact"/>
        <w:ind w:firstLine="584" w:firstLineChars="200"/>
        <w:rPr>
          <w:rFonts w:ascii="仿宋_GB2312" w:hAnsi="Times New Roman" w:eastAsia="仿宋_GB2312"/>
          <w:color w:val="auto"/>
          <w:spacing w:val="6"/>
          <w:sz w:val="28"/>
          <w:szCs w:val="28"/>
          <w:lang w:eastAsia="zh-CN"/>
        </w:rPr>
      </w:pPr>
    </w:p>
    <w:p w14:paraId="3EACBCF3">
      <w:pPr>
        <w:spacing w:line="300" w:lineRule="auto"/>
        <w:outlineLvl w:val="0"/>
        <w:rPr>
          <w:rFonts w:ascii="宋体" w:hAnsi="宋体" w:cs="宋体"/>
          <w:color w:val="auto"/>
          <w:sz w:val="28"/>
          <w:szCs w:val="28"/>
          <w:lang w:eastAsia="zh-CN" w:bidi="zh-CN"/>
        </w:rPr>
      </w:pPr>
      <w:r>
        <w:rPr>
          <w:rFonts w:hint="eastAsia" w:ascii="宋体" w:hAnsi="宋体" w:cs="宋体"/>
          <w:color w:val="auto"/>
          <w:sz w:val="28"/>
          <w:szCs w:val="28"/>
          <w:lang w:eastAsia="zh-CN" w:bidi="zh-CN"/>
        </w:rPr>
        <w:t>注：1、供应商如不提供此声明函，价格将不做相应扣除。</w:t>
      </w:r>
    </w:p>
    <w:p w14:paraId="31DC67CD">
      <w:pPr>
        <w:spacing w:line="588" w:lineRule="exact"/>
        <w:ind w:firstLine="560" w:firstLineChars="200"/>
        <w:rPr>
          <w:rFonts w:ascii="仿宋_GB2312" w:hAnsi="Times New Roman" w:eastAsia="仿宋_GB2312"/>
          <w:color w:val="auto"/>
          <w:spacing w:val="6"/>
          <w:sz w:val="28"/>
          <w:szCs w:val="28"/>
          <w:lang w:eastAsia="zh-CN"/>
        </w:rPr>
      </w:pPr>
      <w:r>
        <w:rPr>
          <w:rFonts w:hint="eastAsia" w:ascii="宋体" w:hAnsi="宋体" w:cs="宋体"/>
          <w:color w:val="auto"/>
          <w:sz w:val="28"/>
          <w:szCs w:val="28"/>
          <w:lang w:eastAsia="zh-CN" w:bidi="zh-CN"/>
        </w:rPr>
        <w:t>2、供应商按照本办法规定提供声明函内容不实的，属于提供虚假材料谋取中标、成交，依照《中华人民共和国政府采购法》等国家有关规定追究相应责任。</w:t>
      </w:r>
    </w:p>
    <w:p w14:paraId="46B404FC">
      <w:pPr>
        <w:spacing w:line="588" w:lineRule="exact"/>
        <w:ind w:firstLine="584" w:firstLineChars="200"/>
        <w:rPr>
          <w:rFonts w:ascii="仿宋_GB2312" w:hAnsi="Times New Roman" w:eastAsia="仿宋_GB2312"/>
          <w:color w:val="auto"/>
          <w:spacing w:val="6"/>
          <w:sz w:val="28"/>
          <w:szCs w:val="28"/>
          <w:lang w:eastAsia="zh-CN"/>
        </w:rPr>
      </w:pPr>
    </w:p>
    <w:p w14:paraId="7675A6CE">
      <w:pPr>
        <w:tabs>
          <w:tab w:val="left" w:pos="4860"/>
        </w:tabs>
        <w:spacing w:line="588" w:lineRule="exact"/>
        <w:ind w:right="1560" w:firstLine="584" w:firstLineChars="200"/>
        <w:jc w:val="center"/>
        <w:rPr>
          <w:rFonts w:ascii="宋体" w:hAnsi="宋体"/>
          <w:color w:val="auto"/>
          <w:sz w:val="28"/>
          <w:szCs w:val="28"/>
          <w:lang w:eastAsia="zh-CN"/>
        </w:rPr>
      </w:pPr>
      <w:r>
        <w:rPr>
          <w:rFonts w:hint="eastAsia" w:ascii="仿宋_GB2312" w:hAnsi="Times New Roman" w:eastAsia="仿宋_GB2312"/>
          <w:color w:val="auto"/>
          <w:spacing w:val="6"/>
          <w:sz w:val="28"/>
          <w:szCs w:val="28"/>
          <w:lang w:eastAsia="zh-CN"/>
        </w:rPr>
        <w:t xml:space="preserve">             </w:t>
      </w:r>
      <w:r>
        <w:rPr>
          <w:rFonts w:hint="eastAsia" w:ascii="宋体" w:hAnsi="宋体"/>
          <w:color w:val="auto"/>
          <w:sz w:val="28"/>
          <w:szCs w:val="28"/>
          <w:lang w:eastAsia="zh-CN"/>
        </w:rPr>
        <w:t xml:space="preserve">          供应商全称（盖章）：</w:t>
      </w:r>
    </w:p>
    <w:p w14:paraId="7F072EC5">
      <w:pPr>
        <w:tabs>
          <w:tab w:val="left" w:pos="4860"/>
        </w:tabs>
        <w:spacing w:line="588" w:lineRule="exact"/>
        <w:ind w:right="1560" w:firstLine="560" w:firstLineChars="200"/>
        <w:jc w:val="center"/>
        <w:rPr>
          <w:rFonts w:ascii="宋体" w:hAnsi="宋体"/>
          <w:color w:val="auto"/>
          <w:sz w:val="28"/>
          <w:szCs w:val="28"/>
          <w:lang w:eastAsia="zh-CN"/>
        </w:rPr>
      </w:pPr>
      <w:r>
        <w:rPr>
          <w:rFonts w:hint="eastAsia" w:ascii="宋体" w:hAnsi="宋体"/>
          <w:color w:val="auto"/>
          <w:sz w:val="28"/>
          <w:szCs w:val="28"/>
          <w:lang w:eastAsia="zh-CN"/>
        </w:rPr>
        <w:t xml:space="preserve">              日  期：</w:t>
      </w:r>
    </w:p>
    <w:p w14:paraId="6C844949">
      <w:pPr>
        <w:spacing w:line="300" w:lineRule="auto"/>
        <w:outlineLvl w:val="0"/>
        <w:rPr>
          <w:rFonts w:ascii="Times New Roman" w:hAnsi="Times New Roman"/>
          <w:color w:val="auto"/>
          <w:sz w:val="28"/>
          <w:szCs w:val="28"/>
          <w:lang w:eastAsia="zh-CN"/>
        </w:rPr>
      </w:pPr>
    </w:p>
    <w:p w14:paraId="2391393F">
      <w:pPr>
        <w:spacing w:line="300" w:lineRule="auto"/>
        <w:outlineLvl w:val="0"/>
        <w:rPr>
          <w:rFonts w:ascii="Times New Roman" w:hAnsi="Times New Roman" w:eastAsia="方正黑体_GBK"/>
          <w:color w:val="auto"/>
          <w:sz w:val="32"/>
          <w:szCs w:val="32"/>
          <w:lang w:eastAsia="zh-CN"/>
        </w:rPr>
      </w:pPr>
    </w:p>
    <w:p w14:paraId="2971DB43">
      <w:pPr>
        <w:spacing w:line="300" w:lineRule="auto"/>
        <w:outlineLvl w:val="0"/>
        <w:rPr>
          <w:rFonts w:ascii="Times New Roman" w:hAnsi="Times New Roman" w:eastAsia="方正黑体_GBK"/>
          <w:color w:val="auto"/>
          <w:sz w:val="32"/>
          <w:szCs w:val="32"/>
          <w:lang w:eastAsia="zh-CN"/>
        </w:rPr>
      </w:pPr>
    </w:p>
    <w:p w14:paraId="5BC62196">
      <w:pPr>
        <w:spacing w:line="300" w:lineRule="auto"/>
        <w:outlineLvl w:val="0"/>
        <w:rPr>
          <w:rFonts w:ascii="Times New Roman" w:hAnsi="Times New Roman" w:eastAsia="方正黑体_GBK"/>
          <w:color w:val="auto"/>
          <w:sz w:val="32"/>
          <w:szCs w:val="32"/>
          <w:lang w:eastAsia="zh-CN"/>
        </w:rPr>
      </w:pPr>
    </w:p>
    <w:p w14:paraId="545DB905">
      <w:pPr>
        <w:spacing w:line="300" w:lineRule="auto"/>
        <w:outlineLvl w:val="0"/>
        <w:rPr>
          <w:rFonts w:ascii="Times New Roman" w:hAnsi="Times New Roman" w:eastAsia="方正黑体_GBK"/>
          <w:color w:val="auto"/>
          <w:sz w:val="32"/>
          <w:szCs w:val="32"/>
          <w:lang w:eastAsia="zh-CN"/>
        </w:rPr>
        <w:sectPr>
          <w:footerReference r:id="rId11" w:type="default"/>
          <w:pgSz w:w="11907" w:h="16839"/>
          <w:pgMar w:top="1221" w:right="1785" w:bottom="1154" w:left="1425" w:header="0" w:footer="989" w:gutter="0"/>
          <w:cols w:space="720" w:num="1"/>
        </w:sectPr>
      </w:pPr>
    </w:p>
    <w:p w14:paraId="21DA1DB8">
      <w:pPr>
        <w:spacing w:line="300" w:lineRule="auto"/>
        <w:outlineLvl w:val="0"/>
        <w:rPr>
          <w:rFonts w:ascii="Times New Roman" w:hAnsi="Times New Roman" w:eastAsia="方正黑体_GBK"/>
          <w:color w:val="auto"/>
          <w:sz w:val="32"/>
          <w:szCs w:val="32"/>
          <w:lang w:eastAsia="zh-CN"/>
        </w:rPr>
      </w:pPr>
      <w:r>
        <w:rPr>
          <w:rFonts w:ascii="Times New Roman" w:hAnsi="Times New Roman" w:eastAsia="方正黑体_GBK"/>
          <w:color w:val="auto"/>
          <w:sz w:val="32"/>
          <w:szCs w:val="32"/>
          <w:lang w:eastAsia="zh-CN"/>
        </w:rPr>
        <w:t>附件</w:t>
      </w:r>
      <w:r>
        <w:rPr>
          <w:rFonts w:hint="eastAsia" w:ascii="Times New Roman" w:hAnsi="Times New Roman" w:eastAsia="方正黑体_GBK"/>
          <w:color w:val="auto"/>
          <w:sz w:val="32"/>
          <w:szCs w:val="32"/>
          <w:lang w:eastAsia="zh-CN"/>
        </w:rPr>
        <w:t>8</w:t>
      </w:r>
    </w:p>
    <w:p w14:paraId="2FECD6D1">
      <w:pPr>
        <w:spacing w:line="420" w:lineRule="exact"/>
        <w:jc w:val="center"/>
        <w:outlineLvl w:val="3"/>
        <w:rPr>
          <w:b/>
          <w:bCs/>
          <w:color w:val="auto"/>
          <w:sz w:val="32"/>
          <w:szCs w:val="32"/>
          <w:lang w:eastAsia="zh-CN"/>
        </w:rPr>
      </w:pPr>
      <w:r>
        <w:rPr>
          <w:rFonts w:hint="eastAsia"/>
          <w:b/>
          <w:bCs/>
          <w:color w:val="auto"/>
          <w:sz w:val="32"/>
          <w:szCs w:val="32"/>
          <w:lang w:eastAsia="zh-CN"/>
        </w:rPr>
        <w:t>监狱和戒毒企业证明材料</w:t>
      </w:r>
    </w:p>
    <w:p w14:paraId="381B7467">
      <w:pPr>
        <w:spacing w:line="420" w:lineRule="exact"/>
        <w:ind w:firstLine="495" w:firstLineChars="177"/>
        <w:rPr>
          <w:rFonts w:ascii="宋体" w:hAnsi="宋体" w:cs="宋体"/>
          <w:color w:val="auto"/>
          <w:sz w:val="28"/>
          <w:szCs w:val="28"/>
          <w:lang w:eastAsia="zh-CN"/>
        </w:rPr>
      </w:pPr>
    </w:p>
    <w:p w14:paraId="7E989491">
      <w:pPr>
        <w:spacing w:line="420" w:lineRule="exact"/>
        <w:ind w:firstLine="496" w:firstLineChars="177"/>
        <w:rPr>
          <w:rFonts w:ascii="宋体" w:hAnsi="宋体" w:cs="宋体"/>
          <w:b/>
          <w:color w:val="auto"/>
          <w:sz w:val="28"/>
          <w:szCs w:val="28"/>
          <w:lang w:eastAsia="zh-CN"/>
        </w:rPr>
      </w:pPr>
      <w:r>
        <w:rPr>
          <w:rFonts w:hint="eastAsia" w:ascii="宋体" w:hAnsi="宋体" w:cs="宋体"/>
          <w:b/>
          <w:color w:val="auto"/>
          <w:sz w:val="28"/>
          <w:szCs w:val="28"/>
          <w:lang w:eastAsia="zh-CN"/>
        </w:rPr>
        <w:t>（格式自拟）</w:t>
      </w:r>
    </w:p>
    <w:p w14:paraId="55BE8144">
      <w:pPr>
        <w:spacing w:line="420" w:lineRule="exact"/>
        <w:ind w:firstLine="495" w:firstLineChars="177"/>
        <w:rPr>
          <w:rFonts w:ascii="宋体" w:hAnsi="宋体" w:cs="宋体"/>
          <w:color w:val="auto"/>
          <w:sz w:val="28"/>
          <w:szCs w:val="28"/>
          <w:lang w:eastAsia="zh-CN"/>
        </w:rPr>
      </w:pPr>
    </w:p>
    <w:p w14:paraId="3E3417E0">
      <w:pPr>
        <w:spacing w:line="588" w:lineRule="exact"/>
        <w:ind w:firstLine="560" w:firstLineChars="200"/>
        <w:rPr>
          <w:rFonts w:ascii="宋体" w:hAnsi="宋体" w:cs="宋体"/>
          <w:color w:val="auto"/>
          <w:sz w:val="28"/>
          <w:szCs w:val="28"/>
          <w:lang w:eastAsia="zh-CN" w:bidi="zh-CN"/>
        </w:rPr>
      </w:pPr>
      <w:r>
        <w:rPr>
          <w:rFonts w:hint="eastAsia" w:ascii="宋体" w:hAnsi="宋体" w:cs="宋体"/>
          <w:color w:val="auto"/>
          <w:sz w:val="28"/>
          <w:szCs w:val="28"/>
          <w:lang w:eastAsia="zh-CN" w:bidi="zh-CN"/>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14:paraId="42EBBA74">
      <w:pPr>
        <w:spacing w:line="588" w:lineRule="exact"/>
        <w:ind w:firstLine="560" w:firstLineChars="200"/>
        <w:rPr>
          <w:rFonts w:ascii="宋体" w:hAnsi="宋体" w:cs="宋体"/>
          <w:color w:val="auto"/>
          <w:sz w:val="28"/>
          <w:szCs w:val="28"/>
          <w:lang w:eastAsia="zh-CN" w:bidi="zh-CN"/>
        </w:rPr>
      </w:pPr>
    </w:p>
    <w:p w14:paraId="3485C7FB">
      <w:pPr>
        <w:spacing w:line="588" w:lineRule="exact"/>
        <w:ind w:firstLine="560" w:firstLineChars="200"/>
        <w:rPr>
          <w:rFonts w:ascii="宋体" w:hAnsi="宋体" w:cs="宋体"/>
          <w:color w:val="auto"/>
          <w:sz w:val="28"/>
          <w:szCs w:val="28"/>
          <w:lang w:eastAsia="zh-CN" w:bidi="zh-CN"/>
        </w:rPr>
      </w:pPr>
    </w:p>
    <w:p w14:paraId="3B0A56F5">
      <w:pPr>
        <w:spacing w:line="588" w:lineRule="exact"/>
        <w:ind w:firstLine="560" w:firstLineChars="200"/>
        <w:rPr>
          <w:rFonts w:ascii="宋体" w:hAnsi="宋体" w:cs="宋体"/>
          <w:color w:val="auto"/>
          <w:sz w:val="28"/>
          <w:szCs w:val="28"/>
          <w:lang w:eastAsia="zh-CN" w:bidi="zh-CN"/>
        </w:rPr>
      </w:pPr>
    </w:p>
    <w:p w14:paraId="3D6B030D">
      <w:pPr>
        <w:spacing w:line="588" w:lineRule="exact"/>
        <w:ind w:firstLine="560" w:firstLineChars="200"/>
        <w:rPr>
          <w:rFonts w:ascii="宋体" w:hAnsi="宋体" w:cs="宋体"/>
          <w:color w:val="auto"/>
          <w:sz w:val="28"/>
          <w:szCs w:val="28"/>
          <w:lang w:eastAsia="zh-CN" w:bidi="zh-CN"/>
        </w:rPr>
      </w:pPr>
    </w:p>
    <w:p w14:paraId="4693FC92">
      <w:pPr>
        <w:spacing w:line="588" w:lineRule="exact"/>
        <w:rPr>
          <w:rFonts w:ascii="宋体" w:hAnsi="宋体" w:cs="宋体"/>
          <w:color w:val="auto"/>
          <w:sz w:val="28"/>
          <w:szCs w:val="28"/>
          <w:lang w:eastAsia="zh-CN" w:bidi="zh-CN"/>
        </w:rPr>
      </w:pPr>
      <w:r>
        <w:rPr>
          <w:rFonts w:hint="eastAsia" w:ascii="宋体" w:hAnsi="宋体" w:cs="宋体"/>
          <w:color w:val="auto"/>
          <w:sz w:val="28"/>
          <w:szCs w:val="28"/>
          <w:lang w:eastAsia="zh-CN" w:bidi="zh-CN"/>
        </w:rPr>
        <w:t>注：1、供应商如不提供此声明函，价格将不做相应扣除。</w:t>
      </w:r>
    </w:p>
    <w:p w14:paraId="1D1B4831">
      <w:pPr>
        <w:kinsoku/>
        <w:topLinePunct/>
        <w:autoSpaceDE/>
        <w:autoSpaceDN/>
        <w:spacing w:line="588" w:lineRule="exact"/>
        <w:ind w:firstLine="560" w:firstLineChars="200"/>
        <w:rPr>
          <w:rFonts w:ascii="宋体" w:hAnsi="宋体" w:cs="宋体"/>
          <w:color w:val="auto"/>
          <w:sz w:val="28"/>
          <w:szCs w:val="28"/>
          <w:lang w:eastAsia="zh-CN" w:bidi="zh-CN"/>
        </w:rPr>
        <w:sectPr>
          <w:pgSz w:w="11907" w:h="16839"/>
          <w:pgMar w:top="1221" w:right="1785" w:bottom="1154" w:left="1425" w:header="0" w:footer="989" w:gutter="0"/>
          <w:cols w:space="720" w:num="1"/>
        </w:sectPr>
      </w:pPr>
      <w:r>
        <w:rPr>
          <w:rFonts w:hint="eastAsia" w:ascii="宋体" w:hAnsi="宋体" w:cs="宋体"/>
          <w:color w:val="auto"/>
          <w:sz w:val="28"/>
          <w:szCs w:val="28"/>
          <w:lang w:eastAsia="zh-CN" w:bidi="zh-CN"/>
        </w:rPr>
        <w:t>2、供应商按照本办法规定提供声明函内容不实的，属于提供虚假材料谋取中标、成交，依照《中华人民共和国政府采购法》等国家有关规定追究相应责任。</w:t>
      </w:r>
    </w:p>
    <w:p w14:paraId="2F443E4A">
      <w:pPr>
        <w:spacing w:before="64" w:line="224" w:lineRule="auto"/>
        <w:rPr>
          <w:rFonts w:ascii="宋体" w:hAnsi="宋体" w:eastAsia="宋体" w:cs="宋体"/>
          <w:color w:val="auto"/>
          <w:sz w:val="31"/>
          <w:szCs w:val="31"/>
          <w:lang w:eastAsia="zh-CN"/>
        </w:rPr>
      </w:pPr>
      <w:r>
        <w:rPr>
          <w:rFonts w:ascii="宋体" w:hAnsi="宋体" w:eastAsia="宋体" w:cs="宋体"/>
          <w:color w:val="auto"/>
          <w:spacing w:val="-7"/>
          <w:sz w:val="31"/>
          <w:szCs w:val="31"/>
          <w:lang w:eastAsia="zh-CN"/>
        </w:rPr>
        <w:t>附件</w:t>
      </w:r>
      <w:r>
        <w:rPr>
          <w:rFonts w:ascii="宋体" w:hAnsi="宋体" w:eastAsia="宋体" w:cs="宋体"/>
          <w:color w:val="auto"/>
          <w:spacing w:val="-62"/>
          <w:sz w:val="31"/>
          <w:szCs w:val="31"/>
          <w:lang w:eastAsia="zh-CN"/>
        </w:rPr>
        <w:t xml:space="preserve"> </w:t>
      </w:r>
      <w:r>
        <w:rPr>
          <w:rFonts w:hint="eastAsia" w:ascii="宋体" w:hAnsi="宋体" w:eastAsia="宋体" w:cs="宋体"/>
          <w:color w:val="auto"/>
          <w:spacing w:val="-62"/>
          <w:sz w:val="31"/>
          <w:szCs w:val="31"/>
          <w:lang w:eastAsia="zh-CN"/>
        </w:rPr>
        <w:t>10 ：</w:t>
      </w:r>
    </w:p>
    <w:p w14:paraId="13A2DA98">
      <w:pPr>
        <w:spacing w:before="226" w:line="219" w:lineRule="auto"/>
        <w:ind w:left="3643"/>
        <w:rPr>
          <w:rFonts w:ascii="宋体" w:hAnsi="宋体" w:eastAsia="宋体" w:cs="宋体"/>
          <w:color w:val="auto"/>
          <w:sz w:val="36"/>
          <w:szCs w:val="36"/>
          <w:lang w:eastAsia="zh-CN"/>
        </w:rPr>
      </w:pPr>
      <w:r>
        <w:rPr>
          <w:rFonts w:ascii="宋体" w:hAnsi="宋体" w:eastAsia="宋体" w:cs="宋体"/>
          <w:color w:val="auto"/>
          <w:spacing w:val="-3"/>
          <w:sz w:val="36"/>
          <w:szCs w:val="36"/>
          <w:lang w:eastAsia="zh-CN"/>
        </w:rPr>
        <w:t>质疑函范本</w:t>
      </w:r>
    </w:p>
    <w:p w14:paraId="417539BA">
      <w:pPr>
        <w:pStyle w:val="2"/>
        <w:spacing w:line="325" w:lineRule="auto"/>
        <w:rPr>
          <w:color w:val="auto"/>
          <w:lang w:eastAsia="zh-CN"/>
        </w:rPr>
      </w:pPr>
    </w:p>
    <w:p w14:paraId="4F414256">
      <w:pPr>
        <w:spacing w:line="500" w:lineRule="exact"/>
        <w:ind w:firstLine="3"/>
        <w:rPr>
          <w:rFonts w:ascii="宋体" w:hAnsi="宋体" w:eastAsia="宋体" w:cs="宋体"/>
          <w:color w:val="auto"/>
          <w:sz w:val="28"/>
          <w:szCs w:val="28"/>
          <w:lang w:eastAsia="zh-CN"/>
        </w:rPr>
      </w:pPr>
      <w:r>
        <w:rPr>
          <w:rFonts w:ascii="宋体" w:hAnsi="宋体" w:eastAsia="宋体" w:cs="宋体"/>
          <w:color w:val="auto"/>
          <w:spacing w:val="-4"/>
          <w:sz w:val="28"/>
          <w:szCs w:val="28"/>
          <w:lang w:eastAsia="zh-CN"/>
        </w:rPr>
        <w:t>一、质疑供应商基本信息</w:t>
      </w:r>
      <w:r>
        <w:rPr>
          <w:rFonts w:ascii="宋体" w:hAnsi="宋体" w:eastAsia="宋体" w:cs="宋体"/>
          <w:color w:val="auto"/>
          <w:spacing w:val="7"/>
          <w:sz w:val="28"/>
          <w:szCs w:val="28"/>
          <w:lang w:eastAsia="zh-CN"/>
        </w:rPr>
        <w:t xml:space="preserve"> </w:t>
      </w:r>
      <w:r>
        <w:rPr>
          <w:rFonts w:ascii="宋体" w:hAnsi="宋体" w:eastAsia="宋体" w:cs="宋体"/>
          <w:color w:val="auto"/>
          <w:spacing w:val="-7"/>
          <w:sz w:val="28"/>
          <w:szCs w:val="28"/>
          <w:lang w:eastAsia="zh-CN"/>
        </w:rPr>
        <w:t>质疑供应商：</w:t>
      </w:r>
    </w:p>
    <w:p w14:paraId="3E4F9667">
      <w:pPr>
        <w:spacing w:line="500" w:lineRule="exact"/>
        <w:rPr>
          <w:rFonts w:ascii="宋体" w:hAnsi="宋体" w:eastAsia="宋体" w:cs="宋体"/>
          <w:color w:val="auto"/>
          <w:sz w:val="28"/>
          <w:szCs w:val="28"/>
          <w:lang w:eastAsia="zh-CN"/>
        </w:rPr>
      </w:pPr>
      <w:r>
        <w:rPr>
          <w:rFonts w:ascii="宋体" w:hAnsi="宋体" w:eastAsia="宋体" w:cs="宋体"/>
          <w:color w:val="auto"/>
          <w:spacing w:val="-7"/>
          <w:sz w:val="28"/>
          <w:szCs w:val="28"/>
          <w:lang w:eastAsia="zh-CN"/>
        </w:rPr>
        <w:t>地址：邮编：</w:t>
      </w:r>
    </w:p>
    <w:p w14:paraId="0863774E">
      <w:pPr>
        <w:spacing w:line="500" w:lineRule="exact"/>
        <w:ind w:firstLine="2"/>
        <w:rPr>
          <w:rFonts w:ascii="宋体" w:hAnsi="宋体" w:eastAsia="宋体" w:cs="宋体"/>
          <w:color w:val="auto"/>
          <w:spacing w:val="-9"/>
          <w:sz w:val="28"/>
          <w:szCs w:val="28"/>
          <w:lang w:eastAsia="zh-CN"/>
        </w:rPr>
      </w:pPr>
      <w:r>
        <w:rPr>
          <w:rFonts w:ascii="宋体" w:hAnsi="宋体" w:eastAsia="宋体" w:cs="宋体"/>
          <w:color w:val="auto"/>
          <w:spacing w:val="-9"/>
          <w:sz w:val="28"/>
          <w:szCs w:val="28"/>
          <w:lang w:eastAsia="zh-CN"/>
        </w:rPr>
        <w:t>联系人：联系电话：</w:t>
      </w:r>
    </w:p>
    <w:p w14:paraId="3E8BA38C">
      <w:pPr>
        <w:spacing w:line="500" w:lineRule="exact"/>
        <w:ind w:firstLine="2"/>
        <w:rPr>
          <w:rFonts w:ascii="宋体" w:hAnsi="宋体" w:eastAsia="宋体" w:cs="宋体"/>
          <w:color w:val="auto"/>
          <w:sz w:val="28"/>
          <w:szCs w:val="28"/>
          <w:lang w:eastAsia="zh-CN"/>
        </w:rPr>
      </w:pPr>
      <w:r>
        <w:rPr>
          <w:rFonts w:ascii="宋体" w:hAnsi="宋体" w:eastAsia="宋体" w:cs="宋体"/>
          <w:color w:val="auto"/>
          <w:spacing w:val="-2"/>
          <w:sz w:val="28"/>
          <w:szCs w:val="28"/>
          <w:lang w:eastAsia="zh-CN"/>
        </w:rPr>
        <w:t>授权代表：</w:t>
      </w:r>
    </w:p>
    <w:p w14:paraId="6554BA43">
      <w:pPr>
        <w:spacing w:line="500" w:lineRule="exact"/>
        <w:rPr>
          <w:rFonts w:ascii="宋体" w:hAnsi="宋体" w:eastAsia="宋体" w:cs="宋体"/>
          <w:color w:val="auto"/>
          <w:sz w:val="28"/>
          <w:szCs w:val="28"/>
          <w:lang w:eastAsia="zh-CN"/>
        </w:rPr>
      </w:pPr>
      <w:r>
        <w:rPr>
          <w:rFonts w:ascii="宋体" w:hAnsi="宋体" w:eastAsia="宋体" w:cs="宋体"/>
          <w:color w:val="auto"/>
          <w:spacing w:val="-2"/>
          <w:sz w:val="28"/>
          <w:szCs w:val="28"/>
          <w:lang w:eastAsia="zh-CN"/>
        </w:rPr>
        <w:t>联系电话：</w:t>
      </w:r>
    </w:p>
    <w:p w14:paraId="369B1905">
      <w:pPr>
        <w:spacing w:line="500" w:lineRule="exact"/>
        <w:rPr>
          <w:rFonts w:ascii="宋体" w:hAnsi="宋体" w:eastAsia="宋体" w:cs="宋体"/>
          <w:color w:val="auto"/>
          <w:sz w:val="28"/>
          <w:szCs w:val="28"/>
          <w:lang w:eastAsia="zh-CN"/>
        </w:rPr>
      </w:pPr>
      <w:r>
        <w:rPr>
          <w:rFonts w:ascii="宋体" w:hAnsi="宋体" w:eastAsia="宋体" w:cs="宋体"/>
          <w:color w:val="auto"/>
          <w:spacing w:val="-7"/>
          <w:sz w:val="28"/>
          <w:szCs w:val="28"/>
          <w:lang w:eastAsia="zh-CN"/>
        </w:rPr>
        <w:t>地址：邮编：</w:t>
      </w:r>
    </w:p>
    <w:p w14:paraId="2792B316">
      <w:pPr>
        <w:spacing w:line="500" w:lineRule="exact"/>
        <w:ind w:firstLine="3"/>
        <w:rPr>
          <w:rFonts w:ascii="宋体" w:hAnsi="宋体" w:eastAsia="宋体" w:cs="宋体"/>
          <w:color w:val="auto"/>
          <w:sz w:val="28"/>
          <w:szCs w:val="28"/>
          <w:lang w:eastAsia="zh-CN"/>
        </w:rPr>
      </w:pPr>
      <w:r>
        <w:rPr>
          <w:rFonts w:ascii="宋体" w:hAnsi="宋体" w:eastAsia="宋体" w:cs="宋体"/>
          <w:color w:val="auto"/>
          <w:spacing w:val="-2"/>
          <w:sz w:val="28"/>
          <w:szCs w:val="28"/>
          <w:lang w:eastAsia="zh-CN"/>
        </w:rPr>
        <w:t>二、质疑项目基本情况</w:t>
      </w:r>
      <w:r>
        <w:rPr>
          <w:rFonts w:ascii="宋体" w:hAnsi="宋体" w:eastAsia="宋体" w:cs="宋体"/>
          <w:color w:val="auto"/>
          <w:spacing w:val="3"/>
          <w:sz w:val="28"/>
          <w:szCs w:val="28"/>
          <w:lang w:eastAsia="zh-CN"/>
        </w:rPr>
        <w:t xml:space="preserve"> </w:t>
      </w:r>
      <w:r>
        <w:rPr>
          <w:rFonts w:ascii="宋体" w:hAnsi="宋体" w:eastAsia="宋体" w:cs="宋体"/>
          <w:color w:val="auto"/>
          <w:spacing w:val="-2"/>
          <w:sz w:val="28"/>
          <w:szCs w:val="28"/>
          <w:lang w:eastAsia="zh-CN"/>
        </w:rPr>
        <w:t>质疑项目的名称：</w:t>
      </w:r>
    </w:p>
    <w:p w14:paraId="7C0C410A">
      <w:pPr>
        <w:spacing w:line="500" w:lineRule="exact"/>
        <w:ind w:firstLine="2"/>
        <w:rPr>
          <w:rFonts w:ascii="宋体" w:hAnsi="宋体" w:eastAsia="宋体" w:cs="宋体"/>
          <w:color w:val="auto"/>
          <w:spacing w:val="-7"/>
          <w:sz w:val="28"/>
          <w:szCs w:val="28"/>
          <w:lang w:eastAsia="zh-CN"/>
        </w:rPr>
      </w:pPr>
      <w:r>
        <w:rPr>
          <w:rFonts w:ascii="宋体" w:hAnsi="宋体" w:eastAsia="宋体" w:cs="宋体"/>
          <w:color w:val="auto"/>
          <w:spacing w:val="-7"/>
          <w:sz w:val="28"/>
          <w:szCs w:val="28"/>
          <w:lang w:eastAsia="zh-CN"/>
        </w:rPr>
        <w:t>质疑项目的编号：包号：</w:t>
      </w:r>
    </w:p>
    <w:p w14:paraId="3CE527B5">
      <w:pPr>
        <w:spacing w:line="500" w:lineRule="exact"/>
        <w:ind w:firstLine="2"/>
        <w:rPr>
          <w:rFonts w:ascii="宋体" w:hAnsi="宋体" w:eastAsia="宋体" w:cs="宋体"/>
          <w:color w:val="auto"/>
          <w:sz w:val="28"/>
          <w:szCs w:val="28"/>
          <w:lang w:eastAsia="zh-CN"/>
        </w:rPr>
      </w:pPr>
      <w:r>
        <w:rPr>
          <w:rFonts w:ascii="宋体" w:hAnsi="宋体" w:eastAsia="宋体" w:cs="宋体"/>
          <w:color w:val="auto"/>
          <w:spacing w:val="-7"/>
          <w:sz w:val="28"/>
          <w:szCs w:val="28"/>
          <w:lang w:eastAsia="zh-CN"/>
        </w:rPr>
        <w:t>采购人名称：</w:t>
      </w:r>
    </w:p>
    <w:p w14:paraId="23291C00">
      <w:pPr>
        <w:spacing w:line="500" w:lineRule="exact"/>
        <w:rPr>
          <w:rFonts w:ascii="宋体" w:hAnsi="宋体" w:eastAsia="宋体" w:cs="宋体"/>
          <w:color w:val="auto"/>
          <w:sz w:val="28"/>
          <w:szCs w:val="28"/>
          <w:lang w:eastAsia="zh-CN"/>
        </w:rPr>
      </w:pPr>
      <w:r>
        <w:rPr>
          <w:rFonts w:ascii="宋体" w:hAnsi="宋体" w:eastAsia="宋体" w:cs="宋体"/>
          <w:color w:val="auto"/>
          <w:spacing w:val="-1"/>
          <w:sz w:val="28"/>
          <w:szCs w:val="28"/>
          <w:lang w:eastAsia="zh-CN"/>
        </w:rPr>
        <w:t>采购文件获取日期：</w:t>
      </w:r>
    </w:p>
    <w:p w14:paraId="5947DDB6">
      <w:pPr>
        <w:spacing w:line="500" w:lineRule="exact"/>
        <w:ind w:hanging="1"/>
        <w:rPr>
          <w:rFonts w:ascii="宋体" w:hAnsi="宋体" w:eastAsia="宋体" w:cs="宋体"/>
          <w:color w:val="auto"/>
          <w:sz w:val="28"/>
          <w:szCs w:val="28"/>
          <w:lang w:eastAsia="zh-CN"/>
        </w:rPr>
      </w:pPr>
      <w:r>
        <w:rPr>
          <w:rFonts w:ascii="宋体" w:hAnsi="宋体" w:eastAsia="宋体" w:cs="宋体"/>
          <w:color w:val="auto"/>
          <w:spacing w:val="-2"/>
          <w:sz w:val="28"/>
          <w:szCs w:val="28"/>
          <w:lang w:eastAsia="zh-CN"/>
        </w:rPr>
        <w:t>三、质疑事项具体内容</w:t>
      </w:r>
      <w:r>
        <w:rPr>
          <w:rFonts w:ascii="宋体" w:hAnsi="宋体" w:eastAsia="宋体" w:cs="宋体"/>
          <w:color w:val="auto"/>
          <w:spacing w:val="8"/>
          <w:sz w:val="28"/>
          <w:szCs w:val="28"/>
          <w:lang w:eastAsia="zh-CN"/>
        </w:rPr>
        <w:t xml:space="preserve"> </w:t>
      </w:r>
      <w:r>
        <w:rPr>
          <w:rFonts w:ascii="宋体" w:hAnsi="宋体" w:eastAsia="宋体" w:cs="宋体"/>
          <w:color w:val="auto"/>
          <w:spacing w:val="-7"/>
          <w:sz w:val="28"/>
          <w:szCs w:val="28"/>
          <w:lang w:eastAsia="zh-CN"/>
        </w:rPr>
        <w:t>质疑事项</w:t>
      </w:r>
      <w:r>
        <w:rPr>
          <w:rFonts w:ascii="宋体" w:hAnsi="宋体" w:eastAsia="宋体" w:cs="宋体"/>
          <w:color w:val="auto"/>
          <w:spacing w:val="-41"/>
          <w:sz w:val="28"/>
          <w:szCs w:val="28"/>
          <w:lang w:eastAsia="zh-CN"/>
        </w:rPr>
        <w:t xml:space="preserve"> </w:t>
      </w:r>
      <w:r>
        <w:rPr>
          <w:rFonts w:ascii="宋体" w:hAnsi="宋体" w:eastAsia="宋体" w:cs="宋体"/>
          <w:color w:val="auto"/>
          <w:spacing w:val="-7"/>
          <w:sz w:val="28"/>
          <w:szCs w:val="28"/>
          <w:lang w:eastAsia="zh-CN"/>
        </w:rPr>
        <w:t>1：</w:t>
      </w:r>
    </w:p>
    <w:p w14:paraId="01AD6735">
      <w:pPr>
        <w:spacing w:line="500" w:lineRule="exact"/>
        <w:rPr>
          <w:rFonts w:ascii="宋体" w:hAnsi="宋体" w:eastAsia="宋体" w:cs="宋体"/>
          <w:color w:val="auto"/>
          <w:sz w:val="28"/>
          <w:szCs w:val="28"/>
          <w:lang w:eastAsia="zh-CN"/>
        </w:rPr>
      </w:pPr>
      <w:r>
        <w:rPr>
          <w:rFonts w:ascii="宋体" w:hAnsi="宋体" w:eastAsia="宋体" w:cs="宋体"/>
          <w:color w:val="auto"/>
          <w:spacing w:val="-2"/>
          <w:sz w:val="28"/>
          <w:szCs w:val="28"/>
          <w:lang w:eastAsia="zh-CN"/>
        </w:rPr>
        <w:t>事实依据：</w:t>
      </w:r>
    </w:p>
    <w:p w14:paraId="4CC5A126">
      <w:pPr>
        <w:pStyle w:val="2"/>
        <w:spacing w:line="500" w:lineRule="exact"/>
        <w:rPr>
          <w:color w:val="auto"/>
          <w:lang w:eastAsia="zh-CN"/>
        </w:rPr>
      </w:pPr>
    </w:p>
    <w:p w14:paraId="3C93CB04">
      <w:pPr>
        <w:pStyle w:val="2"/>
        <w:spacing w:line="500" w:lineRule="exact"/>
        <w:rPr>
          <w:color w:val="auto"/>
          <w:lang w:eastAsia="zh-CN"/>
        </w:rPr>
      </w:pPr>
    </w:p>
    <w:p w14:paraId="02179BB6">
      <w:pPr>
        <w:spacing w:line="500" w:lineRule="exact"/>
        <w:rPr>
          <w:rFonts w:ascii="宋体" w:hAnsi="宋体" w:eastAsia="宋体" w:cs="宋体"/>
          <w:color w:val="auto"/>
          <w:sz w:val="28"/>
          <w:szCs w:val="28"/>
          <w:lang w:eastAsia="zh-CN"/>
        </w:rPr>
      </w:pPr>
      <w:r>
        <w:rPr>
          <w:rFonts w:ascii="宋体" w:hAnsi="宋体" w:eastAsia="宋体" w:cs="宋体"/>
          <w:color w:val="auto"/>
          <w:spacing w:val="-2"/>
          <w:sz w:val="28"/>
          <w:szCs w:val="28"/>
          <w:lang w:eastAsia="zh-CN"/>
        </w:rPr>
        <w:t>法律依据：</w:t>
      </w:r>
    </w:p>
    <w:p w14:paraId="034FD687">
      <w:pPr>
        <w:pStyle w:val="2"/>
        <w:spacing w:line="500" w:lineRule="exact"/>
        <w:rPr>
          <w:color w:val="auto"/>
          <w:lang w:eastAsia="zh-CN"/>
        </w:rPr>
      </w:pPr>
    </w:p>
    <w:p w14:paraId="0D14A039">
      <w:pPr>
        <w:pStyle w:val="2"/>
        <w:spacing w:line="500" w:lineRule="exact"/>
        <w:rPr>
          <w:color w:val="auto"/>
          <w:lang w:eastAsia="zh-CN"/>
        </w:rPr>
      </w:pPr>
    </w:p>
    <w:p w14:paraId="13C69226">
      <w:pPr>
        <w:spacing w:line="500" w:lineRule="exact"/>
        <w:ind w:hanging="16"/>
        <w:rPr>
          <w:rFonts w:ascii="宋体" w:hAnsi="宋体" w:eastAsia="宋体" w:cs="宋体"/>
          <w:color w:val="auto"/>
          <w:sz w:val="28"/>
          <w:szCs w:val="28"/>
          <w:lang w:eastAsia="zh-CN"/>
        </w:rPr>
      </w:pPr>
      <w:r>
        <w:rPr>
          <w:rFonts w:ascii="宋体" w:hAnsi="宋体" w:eastAsia="宋体" w:cs="宋体"/>
          <w:color w:val="auto"/>
          <w:spacing w:val="-5"/>
          <w:sz w:val="28"/>
          <w:szCs w:val="28"/>
          <w:lang w:eastAsia="zh-CN"/>
        </w:rPr>
        <w:t>质疑事项</w:t>
      </w:r>
      <w:r>
        <w:rPr>
          <w:rFonts w:ascii="宋体" w:hAnsi="宋体" w:eastAsia="宋体" w:cs="宋体"/>
          <w:color w:val="auto"/>
          <w:spacing w:val="-58"/>
          <w:sz w:val="28"/>
          <w:szCs w:val="28"/>
          <w:lang w:eastAsia="zh-CN"/>
        </w:rPr>
        <w:t xml:space="preserve"> </w:t>
      </w:r>
      <w:r>
        <w:rPr>
          <w:rFonts w:ascii="宋体" w:hAnsi="宋体" w:eastAsia="宋体" w:cs="宋体"/>
          <w:color w:val="auto"/>
          <w:spacing w:val="-5"/>
          <w:sz w:val="28"/>
          <w:szCs w:val="28"/>
          <w:lang w:eastAsia="zh-CN"/>
        </w:rPr>
        <w:t>2</w:t>
      </w:r>
      <w:r>
        <w:rPr>
          <w:rFonts w:ascii="宋体" w:hAnsi="宋体" w:eastAsia="宋体" w:cs="宋体"/>
          <w:color w:val="auto"/>
          <w:sz w:val="28"/>
          <w:szCs w:val="28"/>
          <w:lang w:eastAsia="zh-CN"/>
        </w:rPr>
        <w:t xml:space="preserve"> </w:t>
      </w:r>
      <w:r>
        <w:rPr>
          <w:rFonts w:ascii="宋体" w:hAnsi="宋体" w:eastAsia="宋体" w:cs="宋体"/>
          <w:color w:val="auto"/>
          <w:spacing w:val="-7"/>
          <w:sz w:val="28"/>
          <w:szCs w:val="28"/>
          <w:lang w:eastAsia="zh-CN"/>
        </w:rPr>
        <w:t>……</w:t>
      </w:r>
    </w:p>
    <w:p w14:paraId="52E3D559">
      <w:pPr>
        <w:spacing w:line="500" w:lineRule="exact"/>
        <w:ind w:firstLine="28"/>
        <w:rPr>
          <w:rFonts w:ascii="宋体" w:hAnsi="宋体" w:eastAsia="宋体" w:cs="宋体"/>
          <w:color w:val="auto"/>
          <w:sz w:val="28"/>
          <w:szCs w:val="28"/>
          <w:lang w:eastAsia="zh-CN"/>
        </w:rPr>
      </w:pPr>
      <w:r>
        <w:rPr>
          <w:rFonts w:ascii="宋体" w:hAnsi="宋体" w:eastAsia="宋体" w:cs="宋体"/>
          <w:color w:val="auto"/>
          <w:spacing w:val="-3"/>
          <w:sz w:val="28"/>
          <w:szCs w:val="28"/>
          <w:lang w:eastAsia="zh-CN"/>
        </w:rPr>
        <w:t>四、与质疑事项相关的质疑请求</w:t>
      </w:r>
      <w:r>
        <w:rPr>
          <w:rFonts w:ascii="宋体" w:hAnsi="宋体" w:eastAsia="宋体" w:cs="宋体"/>
          <w:color w:val="auto"/>
          <w:spacing w:val="4"/>
          <w:sz w:val="28"/>
          <w:szCs w:val="28"/>
          <w:lang w:eastAsia="zh-CN"/>
        </w:rPr>
        <w:t xml:space="preserve"> </w:t>
      </w:r>
      <w:r>
        <w:rPr>
          <w:rFonts w:ascii="宋体" w:hAnsi="宋体" w:eastAsia="宋体" w:cs="宋体"/>
          <w:color w:val="auto"/>
          <w:spacing w:val="-16"/>
          <w:sz w:val="28"/>
          <w:szCs w:val="28"/>
          <w:lang w:eastAsia="zh-CN"/>
        </w:rPr>
        <w:t>请求：</w:t>
      </w:r>
    </w:p>
    <w:p w14:paraId="50EAA0DB">
      <w:pPr>
        <w:spacing w:line="500" w:lineRule="exact"/>
        <w:rPr>
          <w:rFonts w:ascii="宋体" w:hAnsi="宋体" w:eastAsia="宋体" w:cs="宋体"/>
          <w:color w:val="auto"/>
          <w:sz w:val="28"/>
          <w:szCs w:val="28"/>
          <w:lang w:eastAsia="zh-CN"/>
        </w:rPr>
      </w:pPr>
      <w:r>
        <w:rPr>
          <w:rFonts w:ascii="宋体" w:hAnsi="宋体" w:eastAsia="宋体" w:cs="宋体"/>
          <w:color w:val="auto"/>
          <w:spacing w:val="-7"/>
          <w:sz w:val="28"/>
          <w:szCs w:val="28"/>
          <w:lang w:eastAsia="zh-CN"/>
        </w:rPr>
        <w:t>签字(签章)：</w:t>
      </w:r>
      <w:r>
        <w:rPr>
          <w:rFonts w:ascii="宋体" w:hAnsi="宋体" w:eastAsia="宋体" w:cs="宋体"/>
          <w:color w:val="auto"/>
          <w:spacing w:val="1"/>
          <w:sz w:val="28"/>
          <w:szCs w:val="28"/>
          <w:lang w:eastAsia="zh-CN"/>
        </w:rPr>
        <w:t xml:space="preserve">                   </w:t>
      </w:r>
      <w:r>
        <w:rPr>
          <w:rFonts w:ascii="宋体" w:hAnsi="宋体" w:eastAsia="宋体" w:cs="宋体"/>
          <w:color w:val="auto"/>
          <w:spacing w:val="-7"/>
          <w:sz w:val="28"/>
          <w:szCs w:val="28"/>
          <w:lang w:eastAsia="zh-CN"/>
        </w:rPr>
        <w:t>公章：</w:t>
      </w:r>
    </w:p>
    <w:p w14:paraId="1345DC80">
      <w:pPr>
        <w:spacing w:line="500" w:lineRule="exact"/>
        <w:rPr>
          <w:rFonts w:ascii="宋体" w:hAnsi="宋体" w:eastAsia="宋体" w:cs="宋体"/>
          <w:color w:val="auto"/>
          <w:sz w:val="28"/>
          <w:szCs w:val="28"/>
          <w:lang w:eastAsia="zh-CN"/>
        </w:rPr>
      </w:pPr>
      <w:r>
        <w:rPr>
          <w:rFonts w:ascii="宋体" w:hAnsi="宋体" w:eastAsia="宋体" w:cs="宋体"/>
          <w:color w:val="auto"/>
          <w:spacing w:val="-28"/>
          <w:sz w:val="28"/>
          <w:szCs w:val="28"/>
          <w:lang w:eastAsia="zh-CN"/>
        </w:rPr>
        <w:t>日期：</w:t>
      </w:r>
    </w:p>
    <w:p w14:paraId="3051DBEC">
      <w:pPr>
        <w:pStyle w:val="2"/>
        <w:spacing w:line="600" w:lineRule="exact"/>
        <w:rPr>
          <w:color w:val="auto"/>
          <w:lang w:eastAsia="zh-CN"/>
        </w:rPr>
      </w:pPr>
    </w:p>
    <w:p w14:paraId="56FE22EF">
      <w:pPr>
        <w:pStyle w:val="2"/>
        <w:spacing w:line="600" w:lineRule="exact"/>
        <w:rPr>
          <w:color w:val="auto"/>
          <w:lang w:eastAsia="zh-CN"/>
        </w:rPr>
      </w:pPr>
    </w:p>
    <w:p w14:paraId="1D1E49A6">
      <w:pPr>
        <w:spacing w:line="600" w:lineRule="exact"/>
        <w:rPr>
          <w:rFonts w:ascii="宋体" w:hAnsi="宋体" w:eastAsia="宋体" w:cs="宋体"/>
          <w:b/>
          <w:bCs/>
          <w:color w:val="auto"/>
          <w:spacing w:val="-11"/>
          <w:sz w:val="28"/>
          <w:szCs w:val="28"/>
          <w:lang w:eastAsia="zh-CN"/>
        </w:rPr>
        <w:sectPr>
          <w:footerReference r:id="rId12" w:type="default"/>
          <w:pgSz w:w="11907" w:h="16839"/>
          <w:pgMar w:top="1221" w:right="1785" w:bottom="1154" w:left="1425" w:header="0" w:footer="989" w:gutter="0"/>
          <w:cols w:space="720" w:num="1"/>
        </w:sectPr>
      </w:pPr>
    </w:p>
    <w:p w14:paraId="07CDCFC3">
      <w:pPr>
        <w:spacing w:line="600" w:lineRule="exact"/>
        <w:rPr>
          <w:rFonts w:ascii="宋体" w:hAnsi="宋体" w:cs="宋体"/>
          <w:b/>
          <w:color w:val="auto"/>
          <w:sz w:val="28"/>
          <w:szCs w:val="28"/>
          <w:lang w:eastAsia="zh-CN"/>
        </w:rPr>
      </w:pPr>
      <w:r>
        <w:rPr>
          <w:rFonts w:hint="eastAsia" w:ascii="宋体" w:hAnsi="宋体" w:cs="宋体"/>
          <w:b/>
          <w:color w:val="auto"/>
          <w:sz w:val="28"/>
          <w:szCs w:val="28"/>
          <w:lang w:eastAsia="zh-CN"/>
        </w:rPr>
        <w:t>质疑函制作说明：</w:t>
      </w:r>
    </w:p>
    <w:p w14:paraId="6E6A837E">
      <w:pPr>
        <w:spacing w:line="600" w:lineRule="exact"/>
        <w:ind w:firstLine="560" w:firstLineChars="200"/>
        <w:rPr>
          <w:rFonts w:ascii="宋体" w:hAnsi="宋体" w:cs="宋体"/>
          <w:color w:val="auto"/>
          <w:sz w:val="28"/>
          <w:szCs w:val="28"/>
          <w:lang w:eastAsia="zh-CN"/>
        </w:rPr>
      </w:pPr>
      <w:r>
        <w:rPr>
          <w:rFonts w:hint="eastAsia" w:ascii="宋体" w:hAnsi="宋体" w:cs="宋体"/>
          <w:color w:val="auto"/>
          <w:sz w:val="28"/>
          <w:szCs w:val="28"/>
          <w:lang w:eastAsia="zh-CN"/>
        </w:rPr>
        <w:t>1.供应商提出质疑时，应提交质疑函和必要的证明材料。</w:t>
      </w:r>
    </w:p>
    <w:p w14:paraId="52BFA7D0">
      <w:pPr>
        <w:spacing w:line="600" w:lineRule="exact"/>
        <w:ind w:firstLine="560" w:firstLineChars="200"/>
        <w:rPr>
          <w:rFonts w:ascii="宋体" w:hAnsi="宋体" w:cs="宋体"/>
          <w:color w:val="auto"/>
          <w:sz w:val="28"/>
          <w:szCs w:val="28"/>
          <w:lang w:eastAsia="zh-CN"/>
        </w:rPr>
      </w:pPr>
      <w:r>
        <w:rPr>
          <w:rFonts w:hint="eastAsia" w:ascii="宋体" w:hAnsi="宋体" w:cs="宋体"/>
          <w:color w:val="auto"/>
          <w:sz w:val="28"/>
          <w:szCs w:val="28"/>
          <w:lang w:eastAsia="zh-CN"/>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670FAB8">
      <w:pPr>
        <w:spacing w:line="600" w:lineRule="exact"/>
        <w:ind w:firstLine="560" w:firstLineChars="200"/>
        <w:rPr>
          <w:rFonts w:ascii="宋体" w:hAnsi="宋体" w:cs="宋体"/>
          <w:color w:val="auto"/>
          <w:sz w:val="28"/>
          <w:szCs w:val="28"/>
          <w:lang w:eastAsia="zh-CN"/>
        </w:rPr>
      </w:pPr>
      <w:r>
        <w:rPr>
          <w:rFonts w:hint="eastAsia" w:ascii="宋体" w:hAnsi="宋体" w:cs="宋体"/>
          <w:color w:val="auto"/>
          <w:sz w:val="28"/>
          <w:szCs w:val="28"/>
          <w:lang w:eastAsia="zh-CN"/>
        </w:rPr>
        <w:t>3.质疑供应商若对项目的某一分包进行质疑，质疑函中应列明具体分包号。</w:t>
      </w:r>
    </w:p>
    <w:p w14:paraId="4BC0C2B3">
      <w:pPr>
        <w:spacing w:line="600" w:lineRule="exact"/>
        <w:ind w:firstLine="560" w:firstLineChars="200"/>
        <w:rPr>
          <w:rFonts w:ascii="宋体" w:hAnsi="宋体" w:cs="宋体"/>
          <w:color w:val="auto"/>
          <w:sz w:val="28"/>
          <w:szCs w:val="28"/>
          <w:lang w:eastAsia="zh-CN"/>
        </w:rPr>
      </w:pPr>
      <w:r>
        <w:rPr>
          <w:rFonts w:hint="eastAsia" w:ascii="宋体" w:hAnsi="宋体" w:cs="宋体"/>
          <w:color w:val="auto"/>
          <w:sz w:val="28"/>
          <w:szCs w:val="28"/>
          <w:lang w:eastAsia="zh-CN"/>
        </w:rPr>
        <w:t>4.质疑函的质疑事项应具体、明确，并有必要的事实依据和法律依据。</w:t>
      </w:r>
    </w:p>
    <w:p w14:paraId="1FBB8B7F">
      <w:pPr>
        <w:spacing w:line="600" w:lineRule="exact"/>
        <w:ind w:firstLine="560" w:firstLineChars="200"/>
        <w:rPr>
          <w:rFonts w:ascii="宋体" w:hAnsi="宋体" w:cs="宋体"/>
          <w:color w:val="auto"/>
          <w:sz w:val="28"/>
          <w:szCs w:val="28"/>
          <w:lang w:eastAsia="zh-CN"/>
        </w:rPr>
      </w:pPr>
      <w:r>
        <w:rPr>
          <w:rFonts w:hint="eastAsia" w:ascii="宋体" w:hAnsi="宋体" w:cs="宋体"/>
          <w:color w:val="auto"/>
          <w:sz w:val="28"/>
          <w:szCs w:val="28"/>
          <w:lang w:eastAsia="zh-CN"/>
        </w:rPr>
        <w:t>5.质疑函的质疑请求应与质疑事项相关。</w:t>
      </w:r>
    </w:p>
    <w:p w14:paraId="03FAB75E">
      <w:pPr>
        <w:spacing w:line="600" w:lineRule="exact"/>
        <w:ind w:firstLine="561"/>
        <w:rPr>
          <w:rFonts w:ascii="宋体" w:hAnsi="宋体" w:eastAsia="宋体" w:cs="宋体"/>
          <w:color w:val="auto"/>
          <w:spacing w:val="-1"/>
          <w:sz w:val="28"/>
          <w:szCs w:val="28"/>
          <w:lang w:eastAsia="zh-CN"/>
        </w:rPr>
      </w:pPr>
      <w:r>
        <w:rPr>
          <w:rFonts w:hint="eastAsia" w:ascii="宋体" w:hAnsi="宋体" w:cs="宋体"/>
          <w:color w:val="auto"/>
          <w:sz w:val="28"/>
          <w:szCs w:val="28"/>
          <w:lang w:eastAsia="zh-CN"/>
        </w:rPr>
        <w:t>6.质疑供应商为自然人的，质疑函应由本人签字；质疑供应商为法人或者其他组织的，质疑函应由法定代表人、主要负责人，或者其授权代表签字或者盖章，并加盖公章。</w:t>
      </w:r>
    </w:p>
    <w:p w14:paraId="441D9123">
      <w:pPr>
        <w:rPr>
          <w:color w:val="auto"/>
          <w:lang w:eastAsia="zh-CN"/>
        </w:rPr>
      </w:pPr>
    </w:p>
    <w:p w14:paraId="2DBA5851">
      <w:pPr>
        <w:rPr>
          <w:color w:val="auto"/>
          <w:lang w:eastAsia="zh-CN"/>
        </w:rPr>
      </w:pPr>
    </w:p>
    <w:p w14:paraId="7EB747B4">
      <w:pPr>
        <w:rPr>
          <w:color w:val="auto"/>
          <w:lang w:eastAsia="zh-CN"/>
        </w:rPr>
      </w:pPr>
    </w:p>
    <w:p w14:paraId="2F68E015">
      <w:pPr>
        <w:rPr>
          <w:color w:val="auto"/>
          <w:lang w:eastAsia="zh-CN"/>
        </w:rPr>
      </w:pPr>
    </w:p>
    <w:p w14:paraId="770A93FE">
      <w:pPr>
        <w:rPr>
          <w:color w:val="auto"/>
          <w:lang w:eastAsia="zh-CN"/>
        </w:rPr>
      </w:pPr>
    </w:p>
    <w:p w14:paraId="13B0A107">
      <w:pPr>
        <w:rPr>
          <w:color w:val="auto"/>
          <w:lang w:eastAsia="zh-CN"/>
        </w:rPr>
      </w:pPr>
    </w:p>
    <w:p w14:paraId="16F1B1B2">
      <w:pPr>
        <w:rPr>
          <w:color w:val="auto"/>
          <w:lang w:eastAsia="zh-CN"/>
        </w:rPr>
      </w:pPr>
    </w:p>
    <w:p w14:paraId="26516E71">
      <w:pPr>
        <w:rPr>
          <w:color w:val="auto"/>
          <w:lang w:eastAsia="zh-CN"/>
        </w:rPr>
      </w:pPr>
    </w:p>
    <w:p w14:paraId="0207AA7C">
      <w:pPr>
        <w:rPr>
          <w:color w:val="auto"/>
          <w:lang w:eastAsia="zh-CN"/>
        </w:rPr>
      </w:pPr>
    </w:p>
    <w:p w14:paraId="525F2A3C">
      <w:pPr>
        <w:rPr>
          <w:color w:val="auto"/>
          <w:lang w:eastAsia="zh-CN"/>
        </w:rPr>
      </w:pPr>
    </w:p>
    <w:p w14:paraId="69F5570E">
      <w:pPr>
        <w:rPr>
          <w:color w:val="auto"/>
          <w:lang w:eastAsia="zh-CN"/>
        </w:rPr>
      </w:pPr>
    </w:p>
    <w:p w14:paraId="7E483F39">
      <w:pPr>
        <w:rPr>
          <w:color w:val="auto"/>
          <w:lang w:eastAsia="zh-CN"/>
        </w:rPr>
      </w:pPr>
    </w:p>
    <w:p w14:paraId="30BA2B8A">
      <w:pPr>
        <w:jc w:val="center"/>
        <w:rPr>
          <w:color w:val="auto"/>
          <w:lang w:eastAsia="zh-CN"/>
        </w:rPr>
      </w:pPr>
    </w:p>
    <w:sectPr>
      <w:footerReference r:id="rId13" w:type="default"/>
      <w:pgSz w:w="11916" w:h="16841"/>
      <w:pgMar w:top="1431" w:right="1417" w:bottom="1012" w:left="1596" w:header="0" w:footer="84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zBookMaker2DlFont20536872190">
    <w:altName w:val="Times New Roman"/>
    <w:panose1 w:val="00000000000000000000"/>
    <w:charset w:val="00"/>
    <w:family w:val="roman"/>
    <w:pitch w:val="default"/>
    <w:sig w:usb0="00000000" w:usb1="00000000" w:usb2="00000000" w:usb3="00000000" w:csb0="00000000"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EA2B0">
    <w:pPr>
      <w:spacing w:line="168" w:lineRule="auto"/>
      <w:ind w:left="4580"/>
      <w:rPr>
        <w:rFonts w:ascii="Calibri" w:hAnsi="Calibri" w:eastAsia="Calibri" w:cs="Calibri"/>
        <w:sz w:val="18"/>
        <w:szCs w:val="18"/>
      </w:rPr>
    </w:pPr>
    <w:r>
      <w:rPr>
        <w:sz w:val="18"/>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855D28">
                          <w:pPr>
                            <w:pStyle w:val="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7855D28">
                    <w:pPr>
                      <w:pStyle w:val="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BBA79">
    <w:pPr>
      <w:spacing w:line="169" w:lineRule="auto"/>
      <w:ind w:left="4217"/>
      <w:rPr>
        <w:rFonts w:ascii="Calibri" w:hAnsi="Calibri" w:eastAsia="Calibri" w:cs="Calibri"/>
        <w:sz w:val="18"/>
        <w:szCs w:val="18"/>
      </w:rPr>
    </w:pPr>
    <w:r>
      <w:rPr>
        <w:sz w:val="18"/>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21745C">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D21745C">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05520">
    <w:pPr>
      <w:spacing w:line="167" w:lineRule="auto"/>
      <w:ind w:left="4407"/>
      <w:rPr>
        <w:rFonts w:ascii="Calibri" w:hAnsi="Calibri" w:eastAsia="Calibri" w:cs="Calibri"/>
        <w:sz w:val="18"/>
        <w:szCs w:val="18"/>
      </w:rPr>
    </w:pPr>
    <w:r>
      <w:rPr>
        <w:sz w:val="18"/>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8ABD93">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6D8ABD93">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D5329">
    <w:pPr>
      <w:spacing w:line="169" w:lineRule="auto"/>
      <w:ind w:left="4406"/>
      <w:rPr>
        <w:rFonts w:ascii="Calibri" w:hAnsi="Calibri" w:eastAsia="Calibri" w:cs="Calibri"/>
        <w:sz w:val="18"/>
        <w:szCs w:val="18"/>
      </w:rPr>
    </w:pPr>
    <w:r>
      <w:rPr>
        <w:sz w:val="18"/>
        <w:lang w:eastAsia="zh-CN"/>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FA6D5E">
                          <w:pPr>
                            <w:pStyle w:val="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3EFA6D5E">
                    <w:pPr>
                      <w:pStyle w:val="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4B03F">
    <w:pPr>
      <w:spacing w:line="169" w:lineRule="auto"/>
      <w:ind w:left="4407"/>
      <w:rPr>
        <w:rFonts w:ascii="Calibri" w:hAnsi="Calibri" w:eastAsia="Calibri" w:cs="Calibri"/>
        <w:sz w:val="18"/>
        <w:szCs w:val="18"/>
      </w:rPr>
    </w:pPr>
    <w:r>
      <w:rPr>
        <w:sz w:val="18"/>
        <w:lang w:eastAsia="zh-CN"/>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CAE2EF">
                          <w:pPr>
                            <w:pStyle w:val="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33CAE2EF">
                    <w:pPr>
                      <w:pStyle w:val="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297BA">
    <w:pPr>
      <w:spacing w:line="169" w:lineRule="auto"/>
      <w:ind w:left="4388"/>
      <w:rPr>
        <w:rFonts w:ascii="Calibri" w:hAnsi="Calibri" w:eastAsia="Calibri" w:cs="Calibri"/>
        <w:sz w:val="18"/>
        <w:szCs w:val="18"/>
      </w:rPr>
    </w:pPr>
    <w:r>
      <w:rPr>
        <w:sz w:val="18"/>
        <w:lang w:eastAsia="zh-CN"/>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5BB53E">
                          <w:pPr>
                            <w:pStyle w:val="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175BB53E">
                    <w:pPr>
                      <w:pStyle w:val="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8C41E">
    <w:pPr>
      <w:spacing w:line="169" w:lineRule="auto"/>
      <w:ind w:left="4407"/>
      <w:rPr>
        <w:rFonts w:ascii="Calibri" w:hAnsi="Calibri" w:eastAsia="Calibri" w:cs="Calibri"/>
        <w:sz w:val="18"/>
        <w:szCs w:val="18"/>
      </w:rPr>
    </w:pPr>
    <w:r>
      <w:rPr>
        <w:sz w:val="18"/>
        <w:lang w:eastAsia="zh-CN"/>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8B720D">
                          <w:pPr>
                            <w:pStyle w:val="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3C8B720D">
                    <w:pPr>
                      <w:pStyle w:val="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A8FFE">
    <w:pPr>
      <w:spacing w:line="169" w:lineRule="auto"/>
      <w:ind w:left="4406"/>
      <w:rPr>
        <w:rFonts w:ascii="Calibri" w:hAnsi="Calibri" w:eastAsia="Calibri" w:cs="Calibri"/>
        <w:sz w:val="18"/>
        <w:szCs w:val="18"/>
      </w:rPr>
    </w:pPr>
    <w:r>
      <w:rPr>
        <w:sz w:val="18"/>
        <w:lang w:eastAsia="zh-CN"/>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3CF383">
                          <w:pPr>
                            <w:pStyle w:val="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2F3CF383">
                    <w:pPr>
                      <w:pStyle w:val="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644AA">
    <w:pPr>
      <w:spacing w:line="169" w:lineRule="auto"/>
      <w:ind w:left="4445"/>
      <w:rPr>
        <w:rFonts w:ascii="Calibri" w:hAnsi="Calibri" w:eastAsia="Calibri" w:cs="Calibri"/>
        <w:sz w:val="18"/>
        <w:szCs w:val="18"/>
      </w:rPr>
    </w:pPr>
    <w:r>
      <w:rPr>
        <w:sz w:val="18"/>
        <w:lang w:eastAsia="zh-CN"/>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0B3E03">
                          <w:pPr>
                            <w:pStyle w:val="3"/>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340B3E03">
                    <w:pPr>
                      <w:pStyle w:val="3"/>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61353">
    <w:pPr>
      <w:spacing w:line="169" w:lineRule="auto"/>
      <w:ind w:left="4445"/>
      <w:rPr>
        <w:rFonts w:ascii="Calibri" w:hAnsi="Calibri" w:eastAsia="Calibri" w:cs="Calibri"/>
        <w:sz w:val="18"/>
        <w:szCs w:val="18"/>
      </w:rPr>
    </w:pPr>
    <w:r>
      <w:rPr>
        <w:sz w:val="18"/>
        <w:lang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4E000D">
                          <w:pPr>
                            <w:pStyle w:val="3"/>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264E000D">
                    <w:pPr>
                      <w:pStyle w:val="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5AB1B">
    <w:pPr>
      <w:spacing w:line="169" w:lineRule="auto"/>
      <w:rPr>
        <w:rFonts w:ascii="Calibri" w:hAnsi="Calibri" w:eastAsia="Calibri" w:cs="Calibri"/>
        <w:sz w:val="18"/>
        <w:szCs w:val="18"/>
      </w:rPr>
    </w:pPr>
    <w:r>
      <w:rPr>
        <w:sz w:val="18"/>
        <w:lang w:eastAsia="zh-CN"/>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C5F00B">
                          <w:pPr>
                            <w:pStyle w:val="3"/>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5DC5F00B">
                    <w:pPr>
                      <w:pStyle w:val="3"/>
                    </w:pPr>
                    <w:r>
                      <w:fldChar w:fldCharType="begin"/>
                    </w:r>
                    <w:r>
                      <w:instrText xml:space="preserve"> PAGE  \* MERGEFORMAT </w:instrText>
                    </w:r>
                    <w:r>
                      <w:fldChar w:fldCharType="separate"/>
                    </w:r>
                    <w:r>
                      <w:t>41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rsids>
    <w:rsidRoot w:val="00E535B8"/>
    <w:rsid w:val="000B6281"/>
    <w:rsid w:val="0015461F"/>
    <w:rsid w:val="001A1F0E"/>
    <w:rsid w:val="002410F1"/>
    <w:rsid w:val="002B06D1"/>
    <w:rsid w:val="00414A49"/>
    <w:rsid w:val="00415A4C"/>
    <w:rsid w:val="004C0647"/>
    <w:rsid w:val="00654BBD"/>
    <w:rsid w:val="006C0111"/>
    <w:rsid w:val="00713957"/>
    <w:rsid w:val="00911BF2"/>
    <w:rsid w:val="00945ACB"/>
    <w:rsid w:val="00982551"/>
    <w:rsid w:val="009A0332"/>
    <w:rsid w:val="00B077AA"/>
    <w:rsid w:val="00C07498"/>
    <w:rsid w:val="00C621A8"/>
    <w:rsid w:val="00CB77BE"/>
    <w:rsid w:val="00CD3536"/>
    <w:rsid w:val="00CF7682"/>
    <w:rsid w:val="00D63A82"/>
    <w:rsid w:val="00E37654"/>
    <w:rsid w:val="00E535B8"/>
    <w:rsid w:val="00F52493"/>
    <w:rsid w:val="00F8125E"/>
    <w:rsid w:val="01211AD4"/>
    <w:rsid w:val="012B4701"/>
    <w:rsid w:val="015C2B0C"/>
    <w:rsid w:val="017E0CD4"/>
    <w:rsid w:val="018054F1"/>
    <w:rsid w:val="019540E4"/>
    <w:rsid w:val="01E44FDB"/>
    <w:rsid w:val="01F40F97"/>
    <w:rsid w:val="01FD609D"/>
    <w:rsid w:val="021138F7"/>
    <w:rsid w:val="02535CBD"/>
    <w:rsid w:val="02693733"/>
    <w:rsid w:val="026B1259"/>
    <w:rsid w:val="026C4FD1"/>
    <w:rsid w:val="027A149C"/>
    <w:rsid w:val="027C5214"/>
    <w:rsid w:val="02AB5AF9"/>
    <w:rsid w:val="02B40E52"/>
    <w:rsid w:val="02C941D1"/>
    <w:rsid w:val="03060F81"/>
    <w:rsid w:val="03123DCA"/>
    <w:rsid w:val="03427C27"/>
    <w:rsid w:val="039B3DC0"/>
    <w:rsid w:val="043A5387"/>
    <w:rsid w:val="04657F2A"/>
    <w:rsid w:val="04893C18"/>
    <w:rsid w:val="04945C93"/>
    <w:rsid w:val="049A4077"/>
    <w:rsid w:val="049D76C3"/>
    <w:rsid w:val="04AE18D1"/>
    <w:rsid w:val="04E946B7"/>
    <w:rsid w:val="04EF6A01"/>
    <w:rsid w:val="052878D5"/>
    <w:rsid w:val="058C1C12"/>
    <w:rsid w:val="05A0746B"/>
    <w:rsid w:val="05B253F0"/>
    <w:rsid w:val="05D62E8D"/>
    <w:rsid w:val="06302D31"/>
    <w:rsid w:val="06336531"/>
    <w:rsid w:val="0639341C"/>
    <w:rsid w:val="065344DE"/>
    <w:rsid w:val="065B3392"/>
    <w:rsid w:val="06A0349B"/>
    <w:rsid w:val="06C21663"/>
    <w:rsid w:val="06E17D3B"/>
    <w:rsid w:val="074B3407"/>
    <w:rsid w:val="074D5706"/>
    <w:rsid w:val="07B216D8"/>
    <w:rsid w:val="08193505"/>
    <w:rsid w:val="083420ED"/>
    <w:rsid w:val="08386081"/>
    <w:rsid w:val="083D71F3"/>
    <w:rsid w:val="084F6F27"/>
    <w:rsid w:val="085A5FF7"/>
    <w:rsid w:val="08F17FDE"/>
    <w:rsid w:val="08FD6983"/>
    <w:rsid w:val="093F6F9B"/>
    <w:rsid w:val="09502F56"/>
    <w:rsid w:val="095D5673"/>
    <w:rsid w:val="09840E52"/>
    <w:rsid w:val="09C120A6"/>
    <w:rsid w:val="09CA0F5B"/>
    <w:rsid w:val="0A544CC8"/>
    <w:rsid w:val="0A570314"/>
    <w:rsid w:val="0A6842D0"/>
    <w:rsid w:val="0A84735B"/>
    <w:rsid w:val="0A9450C5"/>
    <w:rsid w:val="0AB15C77"/>
    <w:rsid w:val="0AC05EBA"/>
    <w:rsid w:val="0AD6392F"/>
    <w:rsid w:val="0ADB7197"/>
    <w:rsid w:val="0B325009"/>
    <w:rsid w:val="0B7A658C"/>
    <w:rsid w:val="0BBE064B"/>
    <w:rsid w:val="0BD0037E"/>
    <w:rsid w:val="0C4A717C"/>
    <w:rsid w:val="0CC71781"/>
    <w:rsid w:val="0CF87B8D"/>
    <w:rsid w:val="0D142033"/>
    <w:rsid w:val="0D1F336B"/>
    <w:rsid w:val="0D660F9A"/>
    <w:rsid w:val="0D7511DD"/>
    <w:rsid w:val="0DA67E60"/>
    <w:rsid w:val="0DBF27B3"/>
    <w:rsid w:val="0DDA04E6"/>
    <w:rsid w:val="0E342E47"/>
    <w:rsid w:val="0E76520D"/>
    <w:rsid w:val="0EC341CA"/>
    <w:rsid w:val="0ED91C40"/>
    <w:rsid w:val="0F0E1BE1"/>
    <w:rsid w:val="0F346E76"/>
    <w:rsid w:val="0F476BAA"/>
    <w:rsid w:val="0F9242C9"/>
    <w:rsid w:val="0FAB7138"/>
    <w:rsid w:val="0FBF4528"/>
    <w:rsid w:val="10142F30"/>
    <w:rsid w:val="10166113"/>
    <w:rsid w:val="106D2640"/>
    <w:rsid w:val="10FE14EA"/>
    <w:rsid w:val="117874EE"/>
    <w:rsid w:val="117B2B3A"/>
    <w:rsid w:val="11DF756D"/>
    <w:rsid w:val="11EB7CC0"/>
    <w:rsid w:val="12086AC4"/>
    <w:rsid w:val="12217B86"/>
    <w:rsid w:val="123E4294"/>
    <w:rsid w:val="12443874"/>
    <w:rsid w:val="12665599"/>
    <w:rsid w:val="12753A2E"/>
    <w:rsid w:val="128819B3"/>
    <w:rsid w:val="12CD5618"/>
    <w:rsid w:val="12F40DF6"/>
    <w:rsid w:val="13140A84"/>
    <w:rsid w:val="131B45D5"/>
    <w:rsid w:val="132316DC"/>
    <w:rsid w:val="13426006"/>
    <w:rsid w:val="13433B2C"/>
    <w:rsid w:val="13914897"/>
    <w:rsid w:val="13A445CA"/>
    <w:rsid w:val="13AA5959"/>
    <w:rsid w:val="13F57CF1"/>
    <w:rsid w:val="14157276"/>
    <w:rsid w:val="149D101A"/>
    <w:rsid w:val="14BF5434"/>
    <w:rsid w:val="14DE621D"/>
    <w:rsid w:val="151B71F4"/>
    <w:rsid w:val="152D05F0"/>
    <w:rsid w:val="153B40D2"/>
    <w:rsid w:val="157D1577"/>
    <w:rsid w:val="159D39C7"/>
    <w:rsid w:val="15D867AD"/>
    <w:rsid w:val="161A5018"/>
    <w:rsid w:val="16DC239F"/>
    <w:rsid w:val="16DF591A"/>
    <w:rsid w:val="16E66CA8"/>
    <w:rsid w:val="1703785A"/>
    <w:rsid w:val="174B0DF4"/>
    <w:rsid w:val="175C6F6A"/>
    <w:rsid w:val="17626C76"/>
    <w:rsid w:val="177B16DD"/>
    <w:rsid w:val="17BB0135"/>
    <w:rsid w:val="18131D1F"/>
    <w:rsid w:val="18363C5F"/>
    <w:rsid w:val="186B1B5B"/>
    <w:rsid w:val="187C78C4"/>
    <w:rsid w:val="18DC0363"/>
    <w:rsid w:val="18F55316"/>
    <w:rsid w:val="195720DF"/>
    <w:rsid w:val="198F1879"/>
    <w:rsid w:val="19A5109C"/>
    <w:rsid w:val="19E80F89"/>
    <w:rsid w:val="19F65454"/>
    <w:rsid w:val="1A310B82"/>
    <w:rsid w:val="1A7F5449"/>
    <w:rsid w:val="1A91517D"/>
    <w:rsid w:val="1AA50C28"/>
    <w:rsid w:val="1AD35795"/>
    <w:rsid w:val="1AE72837"/>
    <w:rsid w:val="1AE96D67"/>
    <w:rsid w:val="1AEC6857"/>
    <w:rsid w:val="1B155DAE"/>
    <w:rsid w:val="1B3A5814"/>
    <w:rsid w:val="1B6B3C20"/>
    <w:rsid w:val="1B6D1746"/>
    <w:rsid w:val="1B770817"/>
    <w:rsid w:val="1B9118D8"/>
    <w:rsid w:val="1BDA1960"/>
    <w:rsid w:val="1C105A38"/>
    <w:rsid w:val="1C2344FA"/>
    <w:rsid w:val="1C502276"/>
    <w:rsid w:val="1C752FA8"/>
    <w:rsid w:val="1C901B90"/>
    <w:rsid w:val="1CB029C9"/>
    <w:rsid w:val="1CB6711D"/>
    <w:rsid w:val="1CC47A8B"/>
    <w:rsid w:val="1CE023A5"/>
    <w:rsid w:val="1D1E3640"/>
    <w:rsid w:val="1D3A5FA0"/>
    <w:rsid w:val="1D835251"/>
    <w:rsid w:val="1D884F5D"/>
    <w:rsid w:val="1DEA3522"/>
    <w:rsid w:val="1E470974"/>
    <w:rsid w:val="1E731769"/>
    <w:rsid w:val="1E7D6144"/>
    <w:rsid w:val="1E85324A"/>
    <w:rsid w:val="1EB51D82"/>
    <w:rsid w:val="1EEB7551"/>
    <w:rsid w:val="1EFD1033"/>
    <w:rsid w:val="1F02489B"/>
    <w:rsid w:val="1F26058A"/>
    <w:rsid w:val="1F647304"/>
    <w:rsid w:val="1FB75686"/>
    <w:rsid w:val="1FE43FA1"/>
    <w:rsid w:val="1FF00B97"/>
    <w:rsid w:val="1FFE32B4"/>
    <w:rsid w:val="20286909"/>
    <w:rsid w:val="208D63E6"/>
    <w:rsid w:val="20A42459"/>
    <w:rsid w:val="210A714C"/>
    <w:rsid w:val="212E5E1B"/>
    <w:rsid w:val="215D400B"/>
    <w:rsid w:val="21815F4B"/>
    <w:rsid w:val="21B24356"/>
    <w:rsid w:val="21B300CF"/>
    <w:rsid w:val="21DA38AD"/>
    <w:rsid w:val="21E40288"/>
    <w:rsid w:val="21E464DA"/>
    <w:rsid w:val="21E62252"/>
    <w:rsid w:val="21FA7AAB"/>
    <w:rsid w:val="221C5C74"/>
    <w:rsid w:val="22284619"/>
    <w:rsid w:val="223B259E"/>
    <w:rsid w:val="22947F00"/>
    <w:rsid w:val="22B1460E"/>
    <w:rsid w:val="22C2681B"/>
    <w:rsid w:val="22D8603F"/>
    <w:rsid w:val="23120BC6"/>
    <w:rsid w:val="2318468D"/>
    <w:rsid w:val="238567AD"/>
    <w:rsid w:val="23906919"/>
    <w:rsid w:val="241430A6"/>
    <w:rsid w:val="2432177F"/>
    <w:rsid w:val="243A6885"/>
    <w:rsid w:val="243E45C7"/>
    <w:rsid w:val="244B0A92"/>
    <w:rsid w:val="24773635"/>
    <w:rsid w:val="24C34ACD"/>
    <w:rsid w:val="24D9609E"/>
    <w:rsid w:val="25115838"/>
    <w:rsid w:val="25535E50"/>
    <w:rsid w:val="25BC1449"/>
    <w:rsid w:val="25BC39F6"/>
    <w:rsid w:val="26297825"/>
    <w:rsid w:val="262B191A"/>
    <w:rsid w:val="265A4FBD"/>
    <w:rsid w:val="26727723"/>
    <w:rsid w:val="26747E2C"/>
    <w:rsid w:val="26887D7C"/>
    <w:rsid w:val="269009DE"/>
    <w:rsid w:val="26914E82"/>
    <w:rsid w:val="26971D6D"/>
    <w:rsid w:val="26B648E9"/>
    <w:rsid w:val="26C46D53"/>
    <w:rsid w:val="26CD23C6"/>
    <w:rsid w:val="26D22DA5"/>
    <w:rsid w:val="26EA6341"/>
    <w:rsid w:val="26FC7E22"/>
    <w:rsid w:val="27856069"/>
    <w:rsid w:val="27897907"/>
    <w:rsid w:val="27AF30E6"/>
    <w:rsid w:val="27ED7391"/>
    <w:rsid w:val="281A7519"/>
    <w:rsid w:val="282C4737"/>
    <w:rsid w:val="283D650B"/>
    <w:rsid w:val="2844027E"/>
    <w:rsid w:val="28553C8E"/>
    <w:rsid w:val="286B0B77"/>
    <w:rsid w:val="2890116A"/>
    <w:rsid w:val="28A569C3"/>
    <w:rsid w:val="2907142C"/>
    <w:rsid w:val="291853E7"/>
    <w:rsid w:val="295143AA"/>
    <w:rsid w:val="295B71C5"/>
    <w:rsid w:val="299802D6"/>
    <w:rsid w:val="299E3412"/>
    <w:rsid w:val="2A0531B5"/>
    <w:rsid w:val="2A272F9E"/>
    <w:rsid w:val="2A41271B"/>
    <w:rsid w:val="2A4D10C0"/>
    <w:rsid w:val="2A521023"/>
    <w:rsid w:val="2A52564B"/>
    <w:rsid w:val="2A9C4169"/>
    <w:rsid w:val="2AA902C1"/>
    <w:rsid w:val="2AAE58D7"/>
    <w:rsid w:val="2AB0164F"/>
    <w:rsid w:val="2ABC7FF4"/>
    <w:rsid w:val="2AC82E3D"/>
    <w:rsid w:val="2ACE1AD5"/>
    <w:rsid w:val="2AD96DF8"/>
    <w:rsid w:val="2B522706"/>
    <w:rsid w:val="2B9D28FD"/>
    <w:rsid w:val="2BB807BB"/>
    <w:rsid w:val="2BC74EA2"/>
    <w:rsid w:val="2BD61589"/>
    <w:rsid w:val="2BF0264B"/>
    <w:rsid w:val="2C155C0E"/>
    <w:rsid w:val="2C475FE3"/>
    <w:rsid w:val="2C6B3A80"/>
    <w:rsid w:val="2C92725E"/>
    <w:rsid w:val="2CB01DDA"/>
    <w:rsid w:val="2CC969F8"/>
    <w:rsid w:val="2D1759B5"/>
    <w:rsid w:val="2D38423B"/>
    <w:rsid w:val="2D4D13D7"/>
    <w:rsid w:val="2D850B71"/>
    <w:rsid w:val="2D8748E9"/>
    <w:rsid w:val="2D88240F"/>
    <w:rsid w:val="2D962D7E"/>
    <w:rsid w:val="2DD6761F"/>
    <w:rsid w:val="2E220AB6"/>
    <w:rsid w:val="2E402CEA"/>
    <w:rsid w:val="2E731311"/>
    <w:rsid w:val="2EC16437"/>
    <w:rsid w:val="2EC419D8"/>
    <w:rsid w:val="2EE1627B"/>
    <w:rsid w:val="2EFF4953"/>
    <w:rsid w:val="2F1523C9"/>
    <w:rsid w:val="2F2820FC"/>
    <w:rsid w:val="2F414F6C"/>
    <w:rsid w:val="2F5E5B1E"/>
    <w:rsid w:val="2F650C5A"/>
    <w:rsid w:val="2F6A2714"/>
    <w:rsid w:val="2F805A94"/>
    <w:rsid w:val="2F835584"/>
    <w:rsid w:val="2FBC2844"/>
    <w:rsid w:val="2FC55B9D"/>
    <w:rsid w:val="3009481C"/>
    <w:rsid w:val="301937F3"/>
    <w:rsid w:val="30202DD3"/>
    <w:rsid w:val="30405223"/>
    <w:rsid w:val="305B205D"/>
    <w:rsid w:val="306A22A0"/>
    <w:rsid w:val="306F7BE3"/>
    <w:rsid w:val="308B2942"/>
    <w:rsid w:val="30A13F14"/>
    <w:rsid w:val="30B8125D"/>
    <w:rsid w:val="30C3032E"/>
    <w:rsid w:val="30C61BCC"/>
    <w:rsid w:val="30F57DBC"/>
    <w:rsid w:val="31215055"/>
    <w:rsid w:val="314B20D2"/>
    <w:rsid w:val="318F0210"/>
    <w:rsid w:val="31A35A6A"/>
    <w:rsid w:val="31BB0E7C"/>
    <w:rsid w:val="31DA524D"/>
    <w:rsid w:val="31EE13DB"/>
    <w:rsid w:val="321626E0"/>
    <w:rsid w:val="3216623C"/>
    <w:rsid w:val="32454D73"/>
    <w:rsid w:val="3273368E"/>
    <w:rsid w:val="327613D0"/>
    <w:rsid w:val="329F4483"/>
    <w:rsid w:val="32A55811"/>
    <w:rsid w:val="32BA306B"/>
    <w:rsid w:val="32D560F7"/>
    <w:rsid w:val="32D61E6F"/>
    <w:rsid w:val="32E14A9C"/>
    <w:rsid w:val="32F47227"/>
    <w:rsid w:val="33A855B9"/>
    <w:rsid w:val="33B43F5E"/>
    <w:rsid w:val="33BA52ED"/>
    <w:rsid w:val="33D453FD"/>
    <w:rsid w:val="33E35BA8"/>
    <w:rsid w:val="342E5110"/>
    <w:rsid w:val="344A48C2"/>
    <w:rsid w:val="346C65E7"/>
    <w:rsid w:val="34CA0ED9"/>
    <w:rsid w:val="34F36D08"/>
    <w:rsid w:val="35170C48"/>
    <w:rsid w:val="353C767D"/>
    <w:rsid w:val="356814A4"/>
    <w:rsid w:val="356D0868"/>
    <w:rsid w:val="359A5F52"/>
    <w:rsid w:val="35B53FBD"/>
    <w:rsid w:val="35E87EEF"/>
    <w:rsid w:val="3619454C"/>
    <w:rsid w:val="362F5B1E"/>
    <w:rsid w:val="3648227E"/>
    <w:rsid w:val="36603F29"/>
    <w:rsid w:val="368908C5"/>
    <w:rsid w:val="36AA5AEC"/>
    <w:rsid w:val="36B129D7"/>
    <w:rsid w:val="36C0403A"/>
    <w:rsid w:val="36C721FA"/>
    <w:rsid w:val="36D3294D"/>
    <w:rsid w:val="36E44B5A"/>
    <w:rsid w:val="36FD3E6E"/>
    <w:rsid w:val="370276D6"/>
    <w:rsid w:val="371F3DE4"/>
    <w:rsid w:val="37362EDC"/>
    <w:rsid w:val="37A147F9"/>
    <w:rsid w:val="37B9762D"/>
    <w:rsid w:val="37CC5185"/>
    <w:rsid w:val="37D3697D"/>
    <w:rsid w:val="38163439"/>
    <w:rsid w:val="38523D46"/>
    <w:rsid w:val="387C7014"/>
    <w:rsid w:val="388B36C0"/>
    <w:rsid w:val="38DE1A7D"/>
    <w:rsid w:val="39155068"/>
    <w:rsid w:val="39335925"/>
    <w:rsid w:val="396E2E01"/>
    <w:rsid w:val="39934616"/>
    <w:rsid w:val="399A59A4"/>
    <w:rsid w:val="399F745E"/>
    <w:rsid w:val="39A20CCC"/>
    <w:rsid w:val="39A24859"/>
    <w:rsid w:val="39D52E80"/>
    <w:rsid w:val="39D709A6"/>
    <w:rsid w:val="39D864CC"/>
    <w:rsid w:val="39DE1D35"/>
    <w:rsid w:val="39F96B6F"/>
    <w:rsid w:val="3A0A0D7C"/>
    <w:rsid w:val="3A1F40FB"/>
    <w:rsid w:val="3A331955"/>
    <w:rsid w:val="3A443B62"/>
    <w:rsid w:val="3A59463F"/>
    <w:rsid w:val="3A5B15D7"/>
    <w:rsid w:val="3A7C154E"/>
    <w:rsid w:val="3ABD5DEE"/>
    <w:rsid w:val="3AD2116E"/>
    <w:rsid w:val="3AD66EB0"/>
    <w:rsid w:val="3ADB2718"/>
    <w:rsid w:val="3ADC3D9A"/>
    <w:rsid w:val="3AE72E6B"/>
    <w:rsid w:val="3AF13CEA"/>
    <w:rsid w:val="3B335318"/>
    <w:rsid w:val="3B337E5E"/>
    <w:rsid w:val="3B4262F3"/>
    <w:rsid w:val="3B4C0F20"/>
    <w:rsid w:val="3B862684"/>
    <w:rsid w:val="3B9A7EDD"/>
    <w:rsid w:val="3BAB3E99"/>
    <w:rsid w:val="3BAC1555"/>
    <w:rsid w:val="3BCB0097"/>
    <w:rsid w:val="3BDA29D0"/>
    <w:rsid w:val="3C131A3E"/>
    <w:rsid w:val="3CD64F45"/>
    <w:rsid w:val="3CE84C78"/>
    <w:rsid w:val="3CF655E7"/>
    <w:rsid w:val="3D0A2E41"/>
    <w:rsid w:val="3D22018A"/>
    <w:rsid w:val="3D233F03"/>
    <w:rsid w:val="3D3D6E92"/>
    <w:rsid w:val="3D5D5666"/>
    <w:rsid w:val="3D6F0EF6"/>
    <w:rsid w:val="3DDC47DD"/>
    <w:rsid w:val="3DF24001"/>
    <w:rsid w:val="3E157CEF"/>
    <w:rsid w:val="3E8F1850"/>
    <w:rsid w:val="3EA11583"/>
    <w:rsid w:val="3EA66B99"/>
    <w:rsid w:val="3EAD43CC"/>
    <w:rsid w:val="3ED2798E"/>
    <w:rsid w:val="3ED5122D"/>
    <w:rsid w:val="3F0F2990"/>
    <w:rsid w:val="3F2301EA"/>
    <w:rsid w:val="3F4B7F0F"/>
    <w:rsid w:val="3F8A2017"/>
    <w:rsid w:val="3FD6525C"/>
    <w:rsid w:val="3FDD483D"/>
    <w:rsid w:val="40022383"/>
    <w:rsid w:val="400C5E08"/>
    <w:rsid w:val="400E2C48"/>
    <w:rsid w:val="401C5365"/>
    <w:rsid w:val="401D732F"/>
    <w:rsid w:val="404E587F"/>
    <w:rsid w:val="40784565"/>
    <w:rsid w:val="409075E8"/>
    <w:rsid w:val="40B437EF"/>
    <w:rsid w:val="40B57568"/>
    <w:rsid w:val="40D45C40"/>
    <w:rsid w:val="40DB04A3"/>
    <w:rsid w:val="41197AF6"/>
    <w:rsid w:val="41322966"/>
    <w:rsid w:val="41395AA3"/>
    <w:rsid w:val="413C4D93"/>
    <w:rsid w:val="416845DA"/>
    <w:rsid w:val="417D0085"/>
    <w:rsid w:val="41961147"/>
    <w:rsid w:val="4202058A"/>
    <w:rsid w:val="424B1F31"/>
    <w:rsid w:val="425608D6"/>
    <w:rsid w:val="427E37B0"/>
    <w:rsid w:val="4296401C"/>
    <w:rsid w:val="42A81132"/>
    <w:rsid w:val="42BA0E65"/>
    <w:rsid w:val="42BF647C"/>
    <w:rsid w:val="42D261AF"/>
    <w:rsid w:val="42E3660E"/>
    <w:rsid w:val="42E934F8"/>
    <w:rsid w:val="42F51E9D"/>
    <w:rsid w:val="42FE0D52"/>
    <w:rsid w:val="43016A94"/>
    <w:rsid w:val="430A3B9B"/>
    <w:rsid w:val="432602A9"/>
    <w:rsid w:val="432F53AF"/>
    <w:rsid w:val="43762FDE"/>
    <w:rsid w:val="43993170"/>
    <w:rsid w:val="43C26223"/>
    <w:rsid w:val="440305EA"/>
    <w:rsid w:val="44670B79"/>
    <w:rsid w:val="44823C05"/>
    <w:rsid w:val="44B15770"/>
    <w:rsid w:val="44B518E4"/>
    <w:rsid w:val="44F763A1"/>
    <w:rsid w:val="44FE33C3"/>
    <w:rsid w:val="453E269A"/>
    <w:rsid w:val="456A0921"/>
    <w:rsid w:val="459E681C"/>
    <w:rsid w:val="45C81AEB"/>
    <w:rsid w:val="45D16C06"/>
    <w:rsid w:val="460A5C60"/>
    <w:rsid w:val="46152E54"/>
    <w:rsid w:val="46205483"/>
    <w:rsid w:val="471A1ED2"/>
    <w:rsid w:val="47242D51"/>
    <w:rsid w:val="47431429"/>
    <w:rsid w:val="475A2C17"/>
    <w:rsid w:val="475E6263"/>
    <w:rsid w:val="47AA594C"/>
    <w:rsid w:val="47CC58C3"/>
    <w:rsid w:val="47CD5975"/>
    <w:rsid w:val="480C3F11"/>
    <w:rsid w:val="481D7ECC"/>
    <w:rsid w:val="48592ECE"/>
    <w:rsid w:val="485F7486"/>
    <w:rsid w:val="48992953"/>
    <w:rsid w:val="48A15864"/>
    <w:rsid w:val="48A759E8"/>
    <w:rsid w:val="48BB1493"/>
    <w:rsid w:val="49041D0D"/>
    <w:rsid w:val="492434DC"/>
    <w:rsid w:val="49281B4A"/>
    <w:rsid w:val="49496A9F"/>
    <w:rsid w:val="49521DF7"/>
    <w:rsid w:val="4953791E"/>
    <w:rsid w:val="497A30FC"/>
    <w:rsid w:val="49843F7B"/>
    <w:rsid w:val="49A32653"/>
    <w:rsid w:val="49D7054F"/>
    <w:rsid w:val="49EC4F85"/>
    <w:rsid w:val="4A225C6E"/>
    <w:rsid w:val="4A286FFC"/>
    <w:rsid w:val="4A4060F4"/>
    <w:rsid w:val="4A857FAB"/>
    <w:rsid w:val="4A895CED"/>
    <w:rsid w:val="4A8F0E29"/>
    <w:rsid w:val="4ACE54AE"/>
    <w:rsid w:val="4AF4438A"/>
    <w:rsid w:val="4B490FD8"/>
    <w:rsid w:val="4B7122DD"/>
    <w:rsid w:val="4BBF74EC"/>
    <w:rsid w:val="4BCB7C3F"/>
    <w:rsid w:val="4BE87E41"/>
    <w:rsid w:val="4BFC429C"/>
    <w:rsid w:val="4C1B42D7"/>
    <w:rsid w:val="4C261319"/>
    <w:rsid w:val="4C29271E"/>
    <w:rsid w:val="4C2F01CE"/>
    <w:rsid w:val="4C310F49"/>
    <w:rsid w:val="4C5639AD"/>
    <w:rsid w:val="4C577725"/>
    <w:rsid w:val="4C8A2B46"/>
    <w:rsid w:val="4C9170DB"/>
    <w:rsid w:val="4CC34DBA"/>
    <w:rsid w:val="4D155616"/>
    <w:rsid w:val="4D225F85"/>
    <w:rsid w:val="4D754306"/>
    <w:rsid w:val="4D84279B"/>
    <w:rsid w:val="4DAF5517"/>
    <w:rsid w:val="4DC66910"/>
    <w:rsid w:val="4DD03C33"/>
    <w:rsid w:val="4DD0778F"/>
    <w:rsid w:val="4DEA4CF4"/>
    <w:rsid w:val="4DF866C1"/>
    <w:rsid w:val="4E2D4BE1"/>
    <w:rsid w:val="4E612ADD"/>
    <w:rsid w:val="4EB96475"/>
    <w:rsid w:val="4EDD03B5"/>
    <w:rsid w:val="4F3D0E54"/>
    <w:rsid w:val="4F4B17C3"/>
    <w:rsid w:val="4F7621E2"/>
    <w:rsid w:val="4F7E2395"/>
    <w:rsid w:val="4F806F93"/>
    <w:rsid w:val="4F9A0054"/>
    <w:rsid w:val="4FA26F09"/>
    <w:rsid w:val="4FD86DCF"/>
    <w:rsid w:val="50267B3A"/>
    <w:rsid w:val="50D70E34"/>
    <w:rsid w:val="513B13C3"/>
    <w:rsid w:val="514A7858"/>
    <w:rsid w:val="514F30C0"/>
    <w:rsid w:val="518A5EA7"/>
    <w:rsid w:val="518C60C3"/>
    <w:rsid w:val="51A11B6E"/>
    <w:rsid w:val="51BF1FF4"/>
    <w:rsid w:val="51D75590"/>
    <w:rsid w:val="520B6FE7"/>
    <w:rsid w:val="526B217C"/>
    <w:rsid w:val="52733715"/>
    <w:rsid w:val="528024FB"/>
    <w:rsid w:val="52892D6A"/>
    <w:rsid w:val="52A511EA"/>
    <w:rsid w:val="532A7941"/>
    <w:rsid w:val="532C190B"/>
    <w:rsid w:val="534327B1"/>
    <w:rsid w:val="535449BE"/>
    <w:rsid w:val="53642E53"/>
    <w:rsid w:val="536A2433"/>
    <w:rsid w:val="536F35A6"/>
    <w:rsid w:val="537B1F4B"/>
    <w:rsid w:val="538928BA"/>
    <w:rsid w:val="53B4302C"/>
    <w:rsid w:val="53B86CFB"/>
    <w:rsid w:val="53D079E3"/>
    <w:rsid w:val="54016B1C"/>
    <w:rsid w:val="54091C4C"/>
    <w:rsid w:val="54125B38"/>
    <w:rsid w:val="5452714F"/>
    <w:rsid w:val="547075D6"/>
    <w:rsid w:val="54732FDB"/>
    <w:rsid w:val="549459BA"/>
    <w:rsid w:val="54B43966"/>
    <w:rsid w:val="54D45DB6"/>
    <w:rsid w:val="54ED6E78"/>
    <w:rsid w:val="54F71AA5"/>
    <w:rsid w:val="5503044A"/>
    <w:rsid w:val="55197C6D"/>
    <w:rsid w:val="553920BD"/>
    <w:rsid w:val="553B7BE4"/>
    <w:rsid w:val="555420CC"/>
    <w:rsid w:val="55711857"/>
    <w:rsid w:val="559C45FD"/>
    <w:rsid w:val="55C45E2B"/>
    <w:rsid w:val="55D911AB"/>
    <w:rsid w:val="55DA73FC"/>
    <w:rsid w:val="55E069DD"/>
    <w:rsid w:val="55F34962"/>
    <w:rsid w:val="55F47A7B"/>
    <w:rsid w:val="56031528"/>
    <w:rsid w:val="562C39D0"/>
    <w:rsid w:val="563034C0"/>
    <w:rsid w:val="56473F3F"/>
    <w:rsid w:val="56570A4D"/>
    <w:rsid w:val="567D3CD3"/>
    <w:rsid w:val="567E247E"/>
    <w:rsid w:val="56927CD7"/>
    <w:rsid w:val="569752EE"/>
    <w:rsid w:val="56C105BC"/>
    <w:rsid w:val="56C67981"/>
    <w:rsid w:val="56E55706"/>
    <w:rsid w:val="56E673BD"/>
    <w:rsid w:val="572648C3"/>
    <w:rsid w:val="576176AA"/>
    <w:rsid w:val="577E64AD"/>
    <w:rsid w:val="578D44BC"/>
    <w:rsid w:val="57A06424"/>
    <w:rsid w:val="57A61A3E"/>
    <w:rsid w:val="57E83927"/>
    <w:rsid w:val="57F4051E"/>
    <w:rsid w:val="580469B3"/>
    <w:rsid w:val="581A61D6"/>
    <w:rsid w:val="583628E4"/>
    <w:rsid w:val="588E2720"/>
    <w:rsid w:val="58B57DDB"/>
    <w:rsid w:val="58BB5E31"/>
    <w:rsid w:val="58CD149A"/>
    <w:rsid w:val="58E6255C"/>
    <w:rsid w:val="58F509F1"/>
    <w:rsid w:val="58F5454D"/>
    <w:rsid w:val="58F76517"/>
    <w:rsid w:val="595219A0"/>
    <w:rsid w:val="595C45CC"/>
    <w:rsid w:val="596040BD"/>
    <w:rsid w:val="597C07CB"/>
    <w:rsid w:val="59CA7788"/>
    <w:rsid w:val="5A0233C6"/>
    <w:rsid w:val="5A041B68"/>
    <w:rsid w:val="5A0C7DA1"/>
    <w:rsid w:val="5A3D43FE"/>
    <w:rsid w:val="5A3D7F5A"/>
    <w:rsid w:val="5A8D5520"/>
    <w:rsid w:val="5AA61FA3"/>
    <w:rsid w:val="5ACC4024"/>
    <w:rsid w:val="5AF2343A"/>
    <w:rsid w:val="5AFA5E4B"/>
    <w:rsid w:val="5B044F1C"/>
    <w:rsid w:val="5B2E3D47"/>
    <w:rsid w:val="5B4041A6"/>
    <w:rsid w:val="5B413A7A"/>
    <w:rsid w:val="5B4A1675"/>
    <w:rsid w:val="5B4A5024"/>
    <w:rsid w:val="5B61411C"/>
    <w:rsid w:val="5B773940"/>
    <w:rsid w:val="5B8816A9"/>
    <w:rsid w:val="5BA65FD3"/>
    <w:rsid w:val="5BD112A2"/>
    <w:rsid w:val="5C0F5926"/>
    <w:rsid w:val="5C2A0D3A"/>
    <w:rsid w:val="5C2E04A2"/>
    <w:rsid w:val="5C6043D4"/>
    <w:rsid w:val="5C675762"/>
    <w:rsid w:val="5C983B6D"/>
    <w:rsid w:val="5CD01559"/>
    <w:rsid w:val="5CD64696"/>
    <w:rsid w:val="5CF50FC0"/>
    <w:rsid w:val="5D30024A"/>
    <w:rsid w:val="5D4C3B50"/>
    <w:rsid w:val="5D5C2DED"/>
    <w:rsid w:val="5D973E25"/>
    <w:rsid w:val="5D9A3915"/>
    <w:rsid w:val="5D9B28C6"/>
    <w:rsid w:val="5D9C58DF"/>
    <w:rsid w:val="5DA21958"/>
    <w:rsid w:val="5DB1138B"/>
    <w:rsid w:val="5DD961EC"/>
    <w:rsid w:val="5E0F1C0D"/>
    <w:rsid w:val="5E145476"/>
    <w:rsid w:val="5E371164"/>
    <w:rsid w:val="5E68756F"/>
    <w:rsid w:val="5EBD2437"/>
    <w:rsid w:val="5EC24ED2"/>
    <w:rsid w:val="5F0C439F"/>
    <w:rsid w:val="5F3A715E"/>
    <w:rsid w:val="5F4B136B"/>
    <w:rsid w:val="5F750196"/>
    <w:rsid w:val="5F8108E9"/>
    <w:rsid w:val="5F93061C"/>
    <w:rsid w:val="5FAD5B82"/>
    <w:rsid w:val="5FB8664B"/>
    <w:rsid w:val="5FBB029F"/>
    <w:rsid w:val="5FC66C44"/>
    <w:rsid w:val="5FD0361E"/>
    <w:rsid w:val="5FF92B75"/>
    <w:rsid w:val="60B13450"/>
    <w:rsid w:val="60E20A99"/>
    <w:rsid w:val="61051BC6"/>
    <w:rsid w:val="614147D4"/>
    <w:rsid w:val="614E0C9F"/>
    <w:rsid w:val="617701F5"/>
    <w:rsid w:val="6186668A"/>
    <w:rsid w:val="61C55405"/>
    <w:rsid w:val="61DD704D"/>
    <w:rsid w:val="61EE5FDE"/>
    <w:rsid w:val="620D33E1"/>
    <w:rsid w:val="623B7475"/>
    <w:rsid w:val="6243457B"/>
    <w:rsid w:val="62886432"/>
    <w:rsid w:val="6292105F"/>
    <w:rsid w:val="62976675"/>
    <w:rsid w:val="62B45479"/>
    <w:rsid w:val="62BB2364"/>
    <w:rsid w:val="62D41677"/>
    <w:rsid w:val="631D6E2D"/>
    <w:rsid w:val="6324615B"/>
    <w:rsid w:val="635D3FBE"/>
    <w:rsid w:val="636649C5"/>
    <w:rsid w:val="637E669F"/>
    <w:rsid w:val="639257BA"/>
    <w:rsid w:val="63B23767"/>
    <w:rsid w:val="63B34237"/>
    <w:rsid w:val="63C4349A"/>
    <w:rsid w:val="63D3192F"/>
    <w:rsid w:val="6416019A"/>
    <w:rsid w:val="643423CE"/>
    <w:rsid w:val="64382184"/>
    <w:rsid w:val="64430863"/>
    <w:rsid w:val="645962D8"/>
    <w:rsid w:val="6481138B"/>
    <w:rsid w:val="649317EA"/>
    <w:rsid w:val="650C1B96"/>
    <w:rsid w:val="65183A9D"/>
    <w:rsid w:val="65332685"/>
    <w:rsid w:val="654943D9"/>
    <w:rsid w:val="656D67BC"/>
    <w:rsid w:val="65775919"/>
    <w:rsid w:val="65791844"/>
    <w:rsid w:val="65DA51F7"/>
    <w:rsid w:val="65F77B57"/>
    <w:rsid w:val="662326FA"/>
    <w:rsid w:val="66263F98"/>
    <w:rsid w:val="662B7800"/>
    <w:rsid w:val="66344907"/>
    <w:rsid w:val="66383CCB"/>
    <w:rsid w:val="663F32AC"/>
    <w:rsid w:val="6679056C"/>
    <w:rsid w:val="66B26720"/>
    <w:rsid w:val="66CB4B3F"/>
    <w:rsid w:val="66D6776C"/>
    <w:rsid w:val="66DE62E8"/>
    <w:rsid w:val="66FB71D3"/>
    <w:rsid w:val="67204E8B"/>
    <w:rsid w:val="6723497B"/>
    <w:rsid w:val="673C3302"/>
    <w:rsid w:val="67B11F87"/>
    <w:rsid w:val="67B6134C"/>
    <w:rsid w:val="67BA52E0"/>
    <w:rsid w:val="67D839B8"/>
    <w:rsid w:val="67FB3202"/>
    <w:rsid w:val="680447AD"/>
    <w:rsid w:val="685F7C35"/>
    <w:rsid w:val="68D22427"/>
    <w:rsid w:val="695B21AB"/>
    <w:rsid w:val="697E40EB"/>
    <w:rsid w:val="699D3E7F"/>
    <w:rsid w:val="69EC6E3D"/>
    <w:rsid w:val="69F525FF"/>
    <w:rsid w:val="6A171182"/>
    <w:rsid w:val="6A1D1B56"/>
    <w:rsid w:val="6A4E1D0F"/>
    <w:rsid w:val="6A521800"/>
    <w:rsid w:val="6A535578"/>
    <w:rsid w:val="6A731776"/>
    <w:rsid w:val="6A771266"/>
    <w:rsid w:val="6AB44268"/>
    <w:rsid w:val="6AB9362D"/>
    <w:rsid w:val="6AD31DAB"/>
    <w:rsid w:val="6AEA7C8A"/>
    <w:rsid w:val="6B054AC4"/>
    <w:rsid w:val="6B1C3BBC"/>
    <w:rsid w:val="6B6C4B43"/>
    <w:rsid w:val="6B7D28AC"/>
    <w:rsid w:val="6BAE0CB8"/>
    <w:rsid w:val="6BDF5315"/>
    <w:rsid w:val="6C384A25"/>
    <w:rsid w:val="6C53185F"/>
    <w:rsid w:val="6C8C6B1F"/>
    <w:rsid w:val="6C9A123C"/>
    <w:rsid w:val="6CAE6A95"/>
    <w:rsid w:val="6D194857"/>
    <w:rsid w:val="6D852324"/>
    <w:rsid w:val="6D9E4D5C"/>
    <w:rsid w:val="6DAA3701"/>
    <w:rsid w:val="6DD861DA"/>
    <w:rsid w:val="6DEF3809"/>
    <w:rsid w:val="6DF256A5"/>
    <w:rsid w:val="6E0E1EE1"/>
    <w:rsid w:val="6E781A51"/>
    <w:rsid w:val="6E846B68"/>
    <w:rsid w:val="6E860F64"/>
    <w:rsid w:val="6E9740AD"/>
    <w:rsid w:val="6EA63EC8"/>
    <w:rsid w:val="6EB20ABF"/>
    <w:rsid w:val="6F086931"/>
    <w:rsid w:val="6F094457"/>
    <w:rsid w:val="6F174DC6"/>
    <w:rsid w:val="6F35349E"/>
    <w:rsid w:val="6F651FD5"/>
    <w:rsid w:val="6FB940CF"/>
    <w:rsid w:val="6FD254B1"/>
    <w:rsid w:val="6FD9207B"/>
    <w:rsid w:val="70093638"/>
    <w:rsid w:val="700D061E"/>
    <w:rsid w:val="70C96594"/>
    <w:rsid w:val="70E76A1A"/>
    <w:rsid w:val="710B0573"/>
    <w:rsid w:val="71265794"/>
    <w:rsid w:val="712C64FF"/>
    <w:rsid w:val="71321D2F"/>
    <w:rsid w:val="713779A1"/>
    <w:rsid w:val="717E2EDA"/>
    <w:rsid w:val="718524BB"/>
    <w:rsid w:val="71AF7537"/>
    <w:rsid w:val="72036B4E"/>
    <w:rsid w:val="722F2426"/>
    <w:rsid w:val="723932A5"/>
    <w:rsid w:val="72C25048"/>
    <w:rsid w:val="72D74F98"/>
    <w:rsid w:val="72F22421"/>
    <w:rsid w:val="731743ED"/>
    <w:rsid w:val="73351CBE"/>
    <w:rsid w:val="73937D81"/>
    <w:rsid w:val="73C05A2C"/>
    <w:rsid w:val="73DC038C"/>
    <w:rsid w:val="73EC4A73"/>
    <w:rsid w:val="74082F2F"/>
    <w:rsid w:val="741C5D82"/>
    <w:rsid w:val="74744A68"/>
    <w:rsid w:val="74822CE1"/>
    <w:rsid w:val="74AB4CFC"/>
    <w:rsid w:val="74B60BDD"/>
    <w:rsid w:val="74B66881"/>
    <w:rsid w:val="74C4779E"/>
    <w:rsid w:val="74F33BDF"/>
    <w:rsid w:val="75417E31"/>
    <w:rsid w:val="75706FDE"/>
    <w:rsid w:val="75784853"/>
    <w:rsid w:val="75BA5FEB"/>
    <w:rsid w:val="76045978"/>
    <w:rsid w:val="761E4C8C"/>
    <w:rsid w:val="766823AB"/>
    <w:rsid w:val="7682521B"/>
    <w:rsid w:val="768F28F0"/>
    <w:rsid w:val="76D11CFE"/>
    <w:rsid w:val="76DD1CA6"/>
    <w:rsid w:val="76E00193"/>
    <w:rsid w:val="770C71DA"/>
    <w:rsid w:val="771A5A9C"/>
    <w:rsid w:val="775070C7"/>
    <w:rsid w:val="775841CD"/>
    <w:rsid w:val="77DF1FFC"/>
    <w:rsid w:val="77F02658"/>
    <w:rsid w:val="77FC0D72"/>
    <w:rsid w:val="78320EC2"/>
    <w:rsid w:val="789456D9"/>
    <w:rsid w:val="78A0407E"/>
    <w:rsid w:val="78A51694"/>
    <w:rsid w:val="78C0027C"/>
    <w:rsid w:val="78DB3308"/>
    <w:rsid w:val="78E33F6B"/>
    <w:rsid w:val="78FB12B4"/>
    <w:rsid w:val="791B3704"/>
    <w:rsid w:val="794A5D98"/>
    <w:rsid w:val="795B7FA5"/>
    <w:rsid w:val="796E1A86"/>
    <w:rsid w:val="799A6D1F"/>
    <w:rsid w:val="79E306C6"/>
    <w:rsid w:val="7A2230A7"/>
    <w:rsid w:val="7A3E3B4E"/>
    <w:rsid w:val="7A5076C4"/>
    <w:rsid w:val="7A811C8D"/>
    <w:rsid w:val="7A854972"/>
    <w:rsid w:val="7A882894"/>
    <w:rsid w:val="7A903C7E"/>
    <w:rsid w:val="7A996FD7"/>
    <w:rsid w:val="7AD65B35"/>
    <w:rsid w:val="7AF75AAB"/>
    <w:rsid w:val="7AF83CFD"/>
    <w:rsid w:val="7B1B717F"/>
    <w:rsid w:val="7B4707E1"/>
    <w:rsid w:val="7B845591"/>
    <w:rsid w:val="7BE44282"/>
    <w:rsid w:val="7BEE6EAE"/>
    <w:rsid w:val="7C2712E8"/>
    <w:rsid w:val="7CA35EEB"/>
    <w:rsid w:val="7CAD1618"/>
    <w:rsid w:val="7CC320E9"/>
    <w:rsid w:val="7CDB38D7"/>
    <w:rsid w:val="7CDB7433"/>
    <w:rsid w:val="7CF404F4"/>
    <w:rsid w:val="7D006E99"/>
    <w:rsid w:val="7D020E63"/>
    <w:rsid w:val="7D0821F2"/>
    <w:rsid w:val="7D5C044C"/>
    <w:rsid w:val="7D662356"/>
    <w:rsid w:val="7D676F18"/>
    <w:rsid w:val="7D6C452F"/>
    <w:rsid w:val="7DAF3A78"/>
    <w:rsid w:val="7DF369FE"/>
    <w:rsid w:val="7E17093E"/>
    <w:rsid w:val="7E326A3A"/>
    <w:rsid w:val="7E6F03F9"/>
    <w:rsid w:val="7E8B6C36"/>
    <w:rsid w:val="7E927FC5"/>
    <w:rsid w:val="7EAB1087"/>
    <w:rsid w:val="7EAB72D9"/>
    <w:rsid w:val="7EF42A2E"/>
    <w:rsid w:val="7F6C2F0C"/>
    <w:rsid w:val="7F761D48"/>
    <w:rsid w:val="7F8F2756"/>
    <w:rsid w:val="7FAE0E2E"/>
    <w:rsid w:val="7FE64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semiHidden/>
    <w:qFormat/>
    <w:uiPriority w:val="0"/>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toc 1"/>
    <w:basedOn w:val="1"/>
    <w:next w:val="1"/>
    <w:semiHidden/>
    <w:qFormat/>
    <w:uiPriority w:val="0"/>
    <w:pPr>
      <w:spacing w:before="120" w:after="120"/>
    </w:pPr>
    <w:rPr>
      <w:rFonts w:ascii="Times New Roman" w:hAnsi="Times New Roman" w:cs="Times New Roman"/>
      <w:b/>
      <w:bCs/>
      <w:caps/>
      <w:szCs w:val="24"/>
    </w:rPr>
  </w:style>
  <w:style w:type="paragraph" w:styleId="6">
    <w:name w:val="Normal (Web)"/>
    <w:basedOn w:val="1"/>
    <w:next w:val="7"/>
    <w:qFormat/>
    <w:uiPriority w:val="0"/>
    <w:pPr>
      <w:spacing w:beforeAutospacing="1" w:afterAutospacing="1"/>
    </w:pPr>
    <w:rPr>
      <w:rFonts w:ascii="宋体" w:hAnsi="宋体" w:eastAsia="宋体" w:cs="Times New Roman"/>
      <w:sz w:val="24"/>
      <w:szCs w:val="24"/>
      <w:lang w:eastAsia="zh-CN"/>
    </w:rPr>
  </w:style>
  <w:style w:type="paragraph" w:customStyle="1" w:styleId="7">
    <w:name w:val="*正文"/>
    <w:basedOn w:val="1"/>
    <w:autoRedefine/>
    <w:qFormat/>
    <w:uiPriority w:val="0"/>
    <w:rPr>
      <w:rFonts w:ascii="宋体" w:hAnsi="宋体"/>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table" w:customStyle="1" w:styleId="12">
    <w:name w:val="Table Normal"/>
    <w:semiHidden/>
    <w:unhideWhenUsed/>
    <w:qFormat/>
    <w:uiPriority w:val="0"/>
    <w:tblPr>
      <w:tblCellMar>
        <w:top w:w="0" w:type="dxa"/>
        <w:left w:w="0" w:type="dxa"/>
        <w:bottom w:w="0" w:type="dxa"/>
        <w:right w:w="0" w:type="dxa"/>
      </w:tblCellMar>
    </w:tblPr>
  </w:style>
  <w:style w:type="paragraph" w:customStyle="1" w:styleId="13">
    <w:name w:val="Table Text"/>
    <w:basedOn w:val="1"/>
    <w:semiHidden/>
    <w:qFormat/>
    <w:uiPriority w:val="0"/>
    <w:rPr>
      <w:rFonts w:ascii="宋体" w:hAnsi="宋体" w:eastAsia="宋体" w:cs="宋体"/>
      <w:sz w:val="28"/>
      <w:szCs w:val="28"/>
    </w:rPr>
  </w:style>
  <w:style w:type="character" w:customStyle="1" w:styleId="14">
    <w:name w:val="NormalCharacter"/>
    <w:semiHidden/>
    <w:qFormat/>
    <w:uiPriority w:val="0"/>
  </w:style>
  <w:style w:type="paragraph" w:customStyle="1" w:styleId="15">
    <w:name w:val="列出段落1"/>
    <w:basedOn w:val="1"/>
    <w:qFormat/>
    <w:uiPriority w:val="34"/>
    <w:pPr>
      <w:ind w:firstLine="420" w:firstLineChars="200"/>
    </w:pPr>
    <w:rPr>
      <w:rFonts w:asciiTheme="minorHAnsi" w:hAnsiTheme="minorHAnsi" w:cstheme="minorBidi"/>
      <w:kern w:val="2"/>
      <w:szCs w:val="22"/>
    </w:rPr>
  </w:style>
  <w:style w:type="character" w:customStyle="1" w:styleId="16">
    <w:name w:val="fontstyle01"/>
    <w:basedOn w:val="10"/>
    <w:qFormat/>
    <w:uiPriority w:val="0"/>
    <w:rPr>
      <w:rFonts w:hint="default" w:ascii="FzBookMaker2DlFont20536872190" w:hAnsi="FzBookMaker2DlFont20536872190"/>
      <w:color w:val="000000"/>
      <w:sz w:val="20"/>
      <w:szCs w:val="20"/>
    </w:rPr>
  </w:style>
  <w:style w:type="paragraph" w:customStyle="1" w:styleId="17">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43</Pages>
  <Words>11221</Words>
  <Characters>11615</Characters>
  <Lines>161</Lines>
  <Paragraphs>45</Paragraphs>
  <TotalTime>4</TotalTime>
  <ScaleCrop>false</ScaleCrop>
  <LinksUpToDate>false</LinksUpToDate>
  <CharactersWithSpaces>11743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2024-06-06T10:58:00Z</dcterms:created>
  <dc:creator>Administrator</dc:creator>
  <cp:lastModifiedBy>♀聽、愛ωǒ</cp:lastModifiedBy>
  <cp:lastPrinted>2026-02-24T09:12:00Z</cp:lastPrinted>
  <dcterms:modified xsi:type="dcterms:W3CDTF">2026-03-02T05:45:11Z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2024-12-27T09:17:36Z</vt:filetime>
  </property>
  <property fmtid="{D5CDD505-2E9C-101B-9397-08002B2CF9AE}" pid="4" name="KSOProductBuildVer">
    <vt:lpwstr>2052-12.1.0.25225</vt:lpwstr>
  </property>
  <property fmtid="{D5CDD505-2E9C-101B-9397-08002B2CF9AE}" pid="5" name="ICV">
    <vt:lpwstr>BB457109942C4067904DF16D788B0947_13</vt:lpwstr>
  </property>
  <property fmtid="{D5CDD505-2E9C-101B-9397-08002B2CF9AE}" pid="6" name="KSOTemplateDocerSaveRecord">
    <vt:lpwstr>eyJoZGlkIjoiYjM0NGZmMDFiZWI3ODJjN2QyZGJmMzFkMGRhYmY3NmQiLCJ1c2VySWQiOiIxMTczMTMzNDE1In0=</vt:lpwstr>
  </property>
</Properties>
</file>